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17233D2A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AD6AAD">
        <w:rPr>
          <w:rFonts w:ascii="Ping LCG Regular" w:hAnsi="Ping LCG Regular"/>
          <w:b/>
          <w:lang w:val="en-US"/>
        </w:rPr>
        <w:t>O</w:t>
      </w:r>
      <w:r w:rsidR="00D02E28" w:rsidRPr="008E19A1">
        <w:rPr>
          <w:rFonts w:ascii="Ping LCG Regular" w:hAnsi="Ping LCG Regular"/>
          <w:b/>
          <w:lang w:val="en-US"/>
        </w:rPr>
        <w:t>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AD6AAD">
        <w:rPr>
          <w:rFonts w:ascii="Ping LCG Regular" w:hAnsi="Ping LCG Regular"/>
          <w:b/>
          <w:lang w:val="en-US"/>
        </w:rPr>
        <w:t>June 29</w:t>
      </w:r>
      <w:r w:rsidR="00DF27FB" w:rsidRPr="00DF27FB">
        <w:rPr>
          <w:rFonts w:ascii="Ping LCG Regular" w:hAnsi="Ping LCG Regular"/>
          <w:b/>
          <w:lang w:val="en-US"/>
        </w:rPr>
        <w:t>,</w:t>
      </w:r>
      <w:r w:rsidR="00DE6EAF">
        <w:rPr>
          <w:rFonts w:ascii="Ping LCG Regular" w:hAnsi="Ping LCG Regular"/>
          <w:b/>
          <w:lang w:val="en-US"/>
        </w:rPr>
        <w:t xml:space="preserve"> 2022</w:t>
      </w:r>
    </w:p>
    <w:p w14:paraId="5CF2CA65" w14:textId="2038B95D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D50D38" w:rsidRPr="00413F55">
        <w:rPr>
          <w:rFonts w:ascii="Ping LCG Regular" w:hAnsi="Ping LCG Regular"/>
          <w:b/>
          <w:lang w:val="en-US"/>
        </w:rPr>
        <w:t>or at any repe</w:t>
      </w:r>
      <w:r w:rsidR="00D50D38">
        <w:rPr>
          <w:rFonts w:ascii="Ping LCG Regular" w:hAnsi="Ping LCG Regular"/>
          <w:b/>
          <w:lang w:val="en-US"/>
        </w:rPr>
        <w:t>a</w:t>
      </w:r>
      <w:r w:rsidR="00D50D38" w:rsidRPr="00413F55">
        <w:rPr>
          <w:rFonts w:ascii="Ping LCG Regular" w:hAnsi="Ping LCG Regular"/>
          <w:b/>
          <w:lang w:val="en-US"/>
        </w:rPr>
        <w:t>t</w:t>
      </w:r>
      <w:r w:rsidR="00D50D38">
        <w:rPr>
          <w:rFonts w:ascii="Ping LCG Regular" w:hAnsi="Ping LCG Regular"/>
          <w:b/>
          <w:lang w:val="en-US"/>
        </w:rPr>
        <w:t xml:space="preserve"> meeting</w:t>
      </w:r>
      <w:r w:rsidR="00D50D38" w:rsidRPr="00413F55">
        <w:rPr>
          <w:rFonts w:ascii="Ping LCG Regular" w:hAnsi="Ping LCG Regular"/>
          <w:b/>
          <w:lang w:val="en-US"/>
        </w:rPr>
        <w:t xml:space="preserve">, </w:t>
      </w:r>
      <w:r w:rsidR="00D50D38">
        <w:rPr>
          <w:rFonts w:ascii="Ping LCG Regular" w:hAnsi="Ping LCG Regular"/>
          <w:b/>
          <w:lang w:val="en-US"/>
        </w:rPr>
        <w:t xml:space="preserve">following </w:t>
      </w:r>
      <w:r w:rsidR="00D50D38">
        <w:rPr>
          <w:rFonts w:ascii="Ping LCG Regular" w:hAnsi="Ping LCG Regular" w:cs="Calibri"/>
          <w:b/>
          <w:bCs/>
          <w:lang w:val="en-US"/>
        </w:rPr>
        <w:t>a</w:t>
      </w:r>
      <w:r w:rsidR="00D50D38" w:rsidRPr="009D2D71">
        <w:rPr>
          <w:rFonts w:ascii="Ping LCG Regular" w:hAnsi="Ping LCG Regular" w:cs="Calibri"/>
          <w:b/>
          <w:bCs/>
          <w:lang w:val="en-US"/>
        </w:rPr>
        <w:t>djournment or postponement</w:t>
      </w:r>
      <w:r w:rsidR="00D50D38">
        <w:rPr>
          <w:rFonts w:ascii="Ping LCG Regular" w:hAnsi="Ping LCG Regular" w:cs="Calibri"/>
          <w:b/>
          <w:bCs/>
          <w:lang w:val="en-US"/>
        </w:rPr>
        <w:t xml:space="preserve"> </w:t>
      </w:r>
      <w:r w:rsidR="00D50D38" w:rsidRPr="00413F55">
        <w:rPr>
          <w:rFonts w:ascii="Ping LCG Regular" w:hAnsi="Ping LCG Regular"/>
          <w:b/>
          <w:lang w:val="en-US"/>
        </w:rPr>
        <w:t xml:space="preserve">etc. </w:t>
      </w:r>
      <w:r w:rsidR="00D50D38">
        <w:rPr>
          <w:rFonts w:ascii="Ping LCG Regular" w:hAnsi="Ping LCG Regular"/>
          <w:b/>
          <w:lang w:val="en-US"/>
        </w:rPr>
        <w:t>thereof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B368E6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B368E6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1A6CAF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A122EB">
        <w:tc>
          <w:tcPr>
            <w:tcW w:w="567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B368E6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B368E6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B368E6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B368E6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1A6CAF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F0DA9CE" w14:textId="77777777" w:rsidR="00752BD2" w:rsidRPr="00772025" w:rsidRDefault="00752BD2" w:rsidP="00752BD2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772025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772025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>
        <w:rPr>
          <w:rFonts w:ascii="Ping LCG Regular" w:hAnsi="Ping LCG Regular" w:cs="Tahoma"/>
          <w:sz w:val="18"/>
          <w:szCs w:val="18"/>
          <w:lang w:val="en-US"/>
        </w:rPr>
        <w:t>O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rdinary General Meeting of PPC which will be </w:t>
      </w:r>
      <w:r>
        <w:rPr>
          <w:rFonts w:ascii="Ping LCG Regular" w:hAnsi="Ping LCG Regular" w:cs="Tahoma"/>
          <w:sz w:val="18"/>
          <w:szCs w:val="18"/>
          <w:lang w:val="en-US"/>
        </w:rPr>
        <w:t>held remotely in real time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>
        <w:rPr>
          <w:rFonts w:ascii="Ping LCG Regular" w:hAnsi="Ping LCG Regular" w:cs="Tahoma"/>
          <w:sz w:val="18"/>
          <w:szCs w:val="18"/>
          <w:lang w:val="en-US"/>
        </w:rPr>
        <w:t>via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 teleconference </w:t>
      </w:r>
      <w:r>
        <w:rPr>
          <w:rFonts w:ascii="Ping LCG Regular" w:hAnsi="Ping LCG Regular" w:cs="Tahoma"/>
          <w:sz w:val="18"/>
          <w:szCs w:val="18"/>
          <w:lang w:val="en-US"/>
        </w:rPr>
        <w:t>and without physical presence at the venue</w:t>
      </w:r>
      <w:r w:rsidRPr="00482750">
        <w:rPr>
          <w:rFonts w:ascii="Ping LCG Regular" w:hAnsi="Ping LCG Regular" w:cs="Tahoma"/>
          <w:sz w:val="18"/>
          <w:szCs w:val="18"/>
          <w:lang w:val="en-US"/>
        </w:rPr>
        <w:t>,</w:t>
      </w:r>
      <w:r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on </w:t>
      </w:r>
      <w:r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June 29, 2022 at 10:00 a.m.</w:t>
      </w:r>
      <w:r w:rsidRPr="008C2FAC">
        <w:rPr>
          <w:rFonts w:ascii="Ping LCG Regular" w:hAnsi="Ping LCG Regular" w:cs="Tahoma"/>
          <w:sz w:val="18"/>
          <w:szCs w:val="18"/>
          <w:lang w:val="en-US"/>
        </w:rPr>
        <w:t xml:space="preserve">, and to vote by </w:t>
      </w:r>
      <w:r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28.6.2022</w:t>
      </w:r>
      <w:r w:rsidRPr="00772025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at 10.00</w:t>
      </w:r>
      <w:r w:rsidRPr="00772025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a.m. the latest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 on the items of the agenda of the abovementioned General Meeting of shareholders, or at any other rep</w:t>
      </w:r>
      <w:r>
        <w:rPr>
          <w:rFonts w:ascii="Ping LCG Regular" w:hAnsi="Ping LCG Regular" w:cs="Tahoma"/>
          <w:sz w:val="18"/>
          <w:szCs w:val="18"/>
          <w:lang w:val="en-US"/>
        </w:rPr>
        <w:t>eat Meeting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>, following</w:t>
      </w:r>
      <w:r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A90F80">
        <w:rPr>
          <w:rFonts w:ascii="Ping LCG Regular" w:hAnsi="Ping LCG Regular"/>
          <w:bCs/>
          <w:lang w:val="en-US"/>
        </w:rPr>
        <w:t>adjourn</w:t>
      </w:r>
      <w:r>
        <w:rPr>
          <w:rFonts w:ascii="Ping LCG Regular" w:hAnsi="Ping LCG Regular"/>
          <w:bCs/>
          <w:lang w:val="en-US"/>
        </w:rPr>
        <w:t>ment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 or postponement </w:t>
      </w:r>
      <w:r>
        <w:rPr>
          <w:rFonts w:ascii="Ping LCG Regular" w:hAnsi="Ping LCG Regular" w:cs="Tahoma"/>
          <w:sz w:val="18"/>
          <w:szCs w:val="18"/>
          <w:lang w:val="en-US"/>
        </w:rPr>
        <w:t>etc. thereof,</w:t>
      </w:r>
      <w:r w:rsidRPr="00772025">
        <w:rPr>
          <w:rFonts w:ascii="Ping LCG Regular" w:hAnsi="Ping LCG Regular" w:cs="Tahoma"/>
          <w:sz w:val="18"/>
          <w:szCs w:val="18"/>
          <w:lang w:val="en-US"/>
        </w:rPr>
        <w:t xml:space="preserve"> or on the postponement of the discussion on all or part of the items of the agenda as follows</w:t>
      </w:r>
      <w:r w:rsidRPr="00772025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772025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0C799B03" w14:textId="77777777" w:rsidR="00B9435C" w:rsidRDefault="00B9435C" w:rsidP="00B9435C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772025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lastRenderedPageBreak/>
        <w:t>ITEMS OF THE AGENDA:</w:t>
      </w:r>
    </w:p>
    <w:tbl>
      <w:tblPr>
        <w:tblW w:w="949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990"/>
        <w:gridCol w:w="144"/>
        <w:gridCol w:w="992"/>
      </w:tblGrid>
      <w:tr w:rsidR="00B9435C" w:rsidRPr="00310318" w14:paraId="34D5CB5C" w14:textId="77777777" w:rsidTr="00306A83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03C73F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3AB011" w14:textId="77777777" w:rsidR="00B9435C" w:rsidRPr="00310318" w:rsidRDefault="00B9435C" w:rsidP="00306A83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813904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3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753B2C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C6BF654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B9435C" w:rsidRPr="00310318" w14:paraId="0A6718F5" w14:textId="77777777" w:rsidTr="00306A83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8E74FE8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CF135B3" w14:textId="77777777" w:rsidR="00B9435C" w:rsidRPr="00310318" w:rsidRDefault="00B9435C" w:rsidP="00306A83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A5D344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A6BD3B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7B65EF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lang w:val="el-GR"/>
              </w:rPr>
            </w:pPr>
          </w:p>
        </w:tc>
      </w:tr>
      <w:tr w:rsidR="00B9435C" w:rsidRPr="00310318" w14:paraId="0D8B0405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0352AF3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1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vAlign w:val="center"/>
          </w:tcPr>
          <w:p w14:paraId="02BD6BBF" w14:textId="77777777" w:rsidR="00B9435C" w:rsidRPr="00017FB3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sz w:val="18"/>
                <w:szCs w:val="18"/>
              </w:rPr>
            </w:pPr>
            <w:r w:rsidRPr="00017FB3">
              <w:rPr>
                <w:rFonts w:ascii="Ping LCG Regular" w:hAnsi="Ping LCG Regular" w:cs="Verdana"/>
                <w:sz w:val="18"/>
                <w:szCs w:val="18"/>
              </w:rPr>
              <w:t>Approval of PPC S.A. Standalone and Consolidated Financial Statements for the 20</w:t>
            </w:r>
            <w:r w:rsidRPr="00017FB3">
              <w:rPr>
                <w:rFonts w:ascii="Ping LCG Regular" w:hAnsi="Ping LCG Regular" w:cs="Verdana"/>
                <w:sz w:val="18"/>
                <w:szCs w:val="18"/>
                <w:vertAlign w:val="superscript"/>
              </w:rPr>
              <w:t>th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 xml:space="preserve"> fiscal year (from 01.01.2021 to 31.12.20201),</w:t>
            </w:r>
            <w:r w:rsidRPr="00017FB3">
              <w:rPr>
                <w:rFonts w:ascii="Ping LCG Regular" w:hAnsi="Ping LCG Regular" w:cs="Arial"/>
                <w:sz w:val="18"/>
                <w:szCs w:val="18"/>
              </w:rPr>
              <w:t xml:space="preserve"> 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>as well as approval of the Unbundled Financial Statements pursuant to article 141 of Law 4001/2011 and to the applicable article 30 of the Articles of Incorporation of the Company.</w:t>
            </w:r>
          </w:p>
          <w:p w14:paraId="37DB2C18" w14:textId="77777777" w:rsidR="00B9435C" w:rsidRPr="00017FB3" w:rsidRDefault="00B9435C" w:rsidP="00306A83">
            <w:pPr>
              <w:spacing w:before="40" w:after="40"/>
              <w:rPr>
                <w:rFonts w:ascii="Ping LCG Regular" w:hAnsi="Ping LCG Regular" w:cs="Tahoma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3766EA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7419D0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70F35AD" w14:textId="77777777" w:rsidR="00B9435C" w:rsidRPr="00310318" w:rsidRDefault="00B9435C" w:rsidP="00306A83">
            <w:pPr>
              <w:spacing w:before="40" w:after="40"/>
              <w:ind w:left="39" w:hanging="39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07B7059D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925E2F3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2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2D80416C" w14:textId="77777777" w:rsidR="00B9435C" w:rsidRPr="00684277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sz w:val="18"/>
                <w:szCs w:val="18"/>
              </w:rPr>
            </w:pPr>
            <w:r w:rsidRPr="00684277">
              <w:rPr>
                <w:rFonts w:ascii="Ping LCG Regular" w:hAnsi="Ping LCG Regular" w:cs="Verdana"/>
                <w:bCs/>
                <w:sz w:val="18"/>
                <w:szCs w:val="18"/>
              </w:rPr>
              <w:t>No distribution of divide</w:t>
            </w:r>
            <w:r w:rsidRPr="00684277">
              <w:rPr>
                <w:rFonts w:ascii="Ping LCG Regular" w:hAnsi="Ping LCG Regular" w:cs="Verdana"/>
                <w:sz w:val="18"/>
                <w:szCs w:val="18"/>
              </w:rPr>
              <w:t>nds for the fiscal year starting on 01.01.2021 and ending on 31.12.2021.</w:t>
            </w:r>
          </w:p>
          <w:p w14:paraId="2C5A881B" w14:textId="77777777" w:rsidR="00B9435C" w:rsidRPr="00684277" w:rsidRDefault="00B9435C" w:rsidP="00306A83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42C4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EC48488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41D00D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6989FE30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35F1E05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3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430F7251" w14:textId="77777777" w:rsidR="00B9435C" w:rsidRPr="00936E95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936E95">
              <w:rPr>
                <w:rFonts w:ascii="Ping LCG Regular" w:hAnsi="Ping LCG Regular"/>
                <w:sz w:val="18"/>
                <w:szCs w:val="18"/>
              </w:rPr>
              <w:t>Approval, pursuant to article 117 of L. 4548/2018, of the overall management of PPC S.A. for the 20</w:t>
            </w:r>
            <w:r w:rsidRPr="00936E95">
              <w:rPr>
                <w:rFonts w:ascii="Ping LCG Regular" w:hAnsi="Ping LCG Regular"/>
                <w:sz w:val="18"/>
                <w:szCs w:val="18"/>
                <w:vertAlign w:val="superscript"/>
              </w:rPr>
              <w:t>th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 xml:space="preserve"> fiscal year (1.1.2021 until 31.12.2021) and discharge of the chartered auditors-accountants from any liability for compensation concerning the same fiscal year.  </w:t>
            </w:r>
          </w:p>
          <w:p w14:paraId="42A178B9" w14:textId="77777777" w:rsidR="00B9435C" w:rsidRPr="00936E95" w:rsidRDefault="00B9435C" w:rsidP="00306A83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A12F3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D9E35CB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09825F2D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5B7C2012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DE96428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>4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  <w:vAlign w:val="center"/>
          </w:tcPr>
          <w:p w14:paraId="2DB441E0" w14:textId="77777777" w:rsidR="00B9435C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844D8A">
              <w:rPr>
                <w:rFonts w:ascii="Ping LCG Regular" w:hAnsi="Ping LCG Regular"/>
                <w:sz w:val="18"/>
                <w:szCs w:val="18"/>
              </w:rPr>
              <w:t>Remuneration Report of financial year 2021</w:t>
            </w:r>
            <w:r w:rsidRPr="00482750">
              <w:rPr>
                <w:rFonts w:ascii="Ping LCG Regular" w:hAnsi="Ping LCG Regular"/>
                <w:sz w:val="18"/>
                <w:szCs w:val="18"/>
                <w:lang w:val="en-US"/>
              </w:rPr>
              <w:t>.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</w:p>
          <w:p w14:paraId="77500537" w14:textId="77777777" w:rsidR="00B9435C" w:rsidRPr="00844D8A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Arial"/>
                <w:color w:val="222222"/>
                <w:sz w:val="18"/>
                <w:szCs w:val="18"/>
              </w:rPr>
            </w:pPr>
            <w:r>
              <w:rPr>
                <w:rFonts w:ascii="Ping LCG Regular" w:hAnsi="Ping LCG Regular"/>
                <w:sz w:val="18"/>
                <w:szCs w:val="18"/>
              </w:rPr>
              <w:t>(</w:t>
            </w:r>
            <w:r w:rsidRPr="00E266E1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the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45120B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vote is advisory</w:t>
            </w:r>
            <w:r>
              <w:rPr>
                <w:rFonts w:ascii="Ping LCG Regular" w:hAnsi="Ping LCG Regular"/>
                <w:sz w:val="18"/>
                <w:szCs w:val="18"/>
              </w:rPr>
              <w:t>)</w:t>
            </w:r>
          </w:p>
          <w:p w14:paraId="53E4FCD3" w14:textId="77777777" w:rsidR="00B9435C" w:rsidRPr="00844D8A" w:rsidRDefault="00B9435C" w:rsidP="00306A83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C40F95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696944F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59C4519F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137B8C90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3E72E2D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5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16E353CF" w14:textId="77777777" w:rsidR="00B9435C" w:rsidRPr="00F47F43" w:rsidRDefault="00B9435C" w:rsidP="00306A83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</w:pPr>
            <w:r w:rsidRPr="00F47F43">
              <w:rPr>
                <w:rFonts w:ascii="Ping LCG Regular" w:hAnsi="Ping LCG Regular" w:cs="Arial"/>
                <w:color w:val="222222"/>
                <w:sz w:val="18"/>
                <w:szCs w:val="18"/>
              </w:rPr>
              <w:t>Election of auditors for the fiscal year 2022 pursuant to the applicable article 29</w:t>
            </w:r>
            <w:r w:rsidRPr="00F47F43">
              <w:rPr>
                <w:rFonts w:ascii="Ping LCG Regular" w:hAnsi="Ping LCG Regular" w:cs="Verdana"/>
                <w:sz w:val="18"/>
                <w:szCs w:val="18"/>
              </w:rPr>
              <w:t xml:space="preserve"> of the Articles of Incorporation of the Company as well as to the Resolution of the Ordinary General Meeting dated 24.6.2020</w:t>
            </w:r>
            <w:r w:rsidRPr="00F47F43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12EF69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377665D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069EC1C0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FF130E" w14:paraId="3BA0FFFC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5CC316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6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0590F685" w14:textId="77777777" w:rsidR="00B9435C" w:rsidRPr="00FF130E" w:rsidRDefault="00B9435C" w:rsidP="00306A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 w:rsidRPr="0078584C">
              <w:rPr>
                <w:rFonts w:ascii="Ping LCG Regular" w:hAnsi="Ping LCG Regular"/>
                <w:sz w:val="18"/>
                <w:szCs w:val="18"/>
              </w:rPr>
              <w:t>Information to Shareholders on the activities of the Audit Committee of the Company</w:t>
            </w:r>
            <w:r>
              <w:rPr>
                <w:rFonts w:ascii="Ping LCG Regular" w:hAnsi="Ping LCG Regular"/>
                <w:sz w:val="22"/>
                <w:szCs w:val="22"/>
              </w:rPr>
              <w:t xml:space="preserve"> </w:t>
            </w:r>
            <w:r w:rsidRPr="00FF130E">
              <w:rPr>
                <w:rFonts w:ascii="Ping LCG Regular" w:hAnsi="Ping LCG Regular" w:cstheme="minorHAnsi"/>
                <w:i/>
                <w:iCs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 is not required</w:t>
            </w:r>
            <w:r w:rsidRPr="00FF130E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).</w:t>
            </w:r>
          </w:p>
        </w:tc>
        <w:tc>
          <w:tcPr>
            <w:tcW w:w="850" w:type="dxa"/>
            <w:shd w:val="clear" w:color="auto" w:fill="FFFFFF" w:themeFill="background1"/>
          </w:tcPr>
          <w:p w14:paraId="254E1094" w14:textId="77777777" w:rsidR="00B9435C" w:rsidRPr="00FF130E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EDEC373" w14:textId="77777777" w:rsidR="00B9435C" w:rsidRPr="00FF130E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02FCE9C6" w14:textId="77777777" w:rsidR="00B9435C" w:rsidRPr="00FF130E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B9435C" w:rsidRPr="002D4804" w14:paraId="1142F393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A894316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7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</w:tcPr>
          <w:p w14:paraId="6EDF79FB" w14:textId="77777777" w:rsidR="00B9435C" w:rsidRPr="002D4804" w:rsidRDefault="00B9435C" w:rsidP="00306A83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 w:rsidRPr="002D4804">
              <w:rPr>
                <w:rFonts w:ascii="Ping LCG Regular" w:hAnsi="Ping LCG Regular"/>
                <w:sz w:val="18"/>
                <w:szCs w:val="18"/>
              </w:rPr>
              <w:t>Information to Shareholders on the Report of the Independent Non-Executive Members of the Board of Directors, pursuant to article 9, par. 5 of L.4706/2020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 xml:space="preserve"> 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is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not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required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).</w:t>
            </w:r>
          </w:p>
        </w:tc>
        <w:tc>
          <w:tcPr>
            <w:tcW w:w="850" w:type="dxa"/>
            <w:shd w:val="clear" w:color="auto" w:fill="FFFFFF" w:themeFill="background1"/>
          </w:tcPr>
          <w:p w14:paraId="0E578DF8" w14:textId="77777777" w:rsidR="00B9435C" w:rsidRPr="002D480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FEE1944" w14:textId="77777777" w:rsidR="00B9435C" w:rsidRPr="002D480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7C4C2C0D" w14:textId="77777777" w:rsidR="00B9435C" w:rsidRPr="002D4804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B9435C" w:rsidRPr="00310318" w14:paraId="63E5A75D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08703D3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>8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  <w:vAlign w:val="center"/>
          </w:tcPr>
          <w:p w14:paraId="66AAA30C" w14:textId="77777777" w:rsidR="00B9435C" w:rsidRPr="00545FEF" w:rsidRDefault="00B9435C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545FEF">
              <w:rPr>
                <w:rFonts w:ascii="Ping LCG Regular" w:hAnsi="Ping LCG Regular"/>
                <w:sz w:val="18"/>
                <w:szCs w:val="18"/>
              </w:rPr>
              <w:t>Election of Chief Executive Officer</w:t>
            </w:r>
            <w:r w:rsidRPr="00545FEF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.             </w:t>
            </w:r>
          </w:p>
          <w:p w14:paraId="3B3DE4B1" w14:textId="77777777" w:rsidR="00B9435C" w:rsidRPr="00310318" w:rsidRDefault="00B9435C" w:rsidP="00306A83">
            <w:pPr>
              <w:pStyle w:val="af8"/>
              <w:numPr>
                <w:ilvl w:val="0"/>
                <w:numId w:val="33"/>
              </w:numPr>
              <w:spacing w:beforeAutospacing="1" w:after="160" w:line="259" w:lineRule="auto"/>
              <w:jc w:val="left"/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Georgios Stassis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7B3244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</w:p>
          <w:p w14:paraId="21443DFC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20AB9DF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</w:p>
          <w:p w14:paraId="00898B3D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37AF53DD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</w:p>
          <w:p w14:paraId="5C3121AC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50D0126B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C52797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9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030BC765" w14:textId="77777777" w:rsidR="00B9435C" w:rsidRPr="00310318" w:rsidRDefault="00B9435C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015B05">
              <w:rPr>
                <w:rFonts w:ascii="Ping LCG Regular" w:hAnsi="Ping LCG Regular"/>
                <w:sz w:val="18"/>
                <w:szCs w:val="18"/>
              </w:rPr>
              <w:t>Election of Board Members</w:t>
            </w: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ED2177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529BFC8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bottom"/>
          </w:tcPr>
          <w:p w14:paraId="4DAF1547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</w:p>
        </w:tc>
      </w:tr>
      <w:tr w:rsidR="00B9435C" w:rsidRPr="00E75A11" w14:paraId="2C7E741A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95F739A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3DE2C7E4" w14:textId="77777777" w:rsidR="00B9435C" w:rsidRPr="004C269D" w:rsidRDefault="00B9435C" w:rsidP="00306A83">
            <w:pPr>
              <w:spacing w:after="40"/>
              <w:contextualSpacing/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n-US" w:eastAsia="el-GR"/>
              </w:rPr>
            </w:pPr>
            <w:r w:rsidRPr="00310318"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l-GR" w:eastAsia="el-GR"/>
              </w:rPr>
              <w:t>Α</w:t>
            </w:r>
            <w:r w:rsidRPr="004C269D"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n-US" w:eastAsia="el-GR"/>
              </w:rPr>
              <w:t xml:space="preserve">. </w:t>
            </w:r>
            <w:r w:rsidRPr="004C269D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Curriculum Vitae of proposed existing Board Members for their re-election to the Board of Directors of PPC S.A.</w:t>
            </w:r>
          </w:p>
          <w:p w14:paraId="401B53B7" w14:textId="77777777" w:rsidR="00B9435C" w:rsidRPr="00E75A11" w:rsidRDefault="00B9435C" w:rsidP="00306A83">
            <w:pPr>
              <w:spacing w:after="40"/>
              <w:contextualSpacing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(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See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relevant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CVs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on the Company’s </w:t>
            </w:r>
            <w:hyperlink r:id="rId12" w:history="1">
              <w:r w:rsidRPr="009F2F48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75DCE" w14:textId="77777777" w:rsidR="00B9435C" w:rsidRPr="00E75A11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F86AF3B" w14:textId="77777777" w:rsidR="00B9435C" w:rsidRPr="00E75A11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4CFD4CF7" w14:textId="77777777" w:rsidR="00B9435C" w:rsidRPr="00E75A11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B9435C" w:rsidRPr="00310318" w14:paraId="79AC291F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B5BE4FF" w14:textId="77777777" w:rsidR="00B9435C" w:rsidRPr="00A67FFA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</w:rPr>
            </w:pPr>
          </w:p>
        </w:tc>
        <w:tc>
          <w:tcPr>
            <w:tcW w:w="5665" w:type="dxa"/>
          </w:tcPr>
          <w:p w14:paraId="1F6CE201" w14:textId="61DB9364" w:rsidR="00B9435C" w:rsidRPr="00310318" w:rsidRDefault="00B9435C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9.</w:t>
            </w:r>
            <w:r w:rsidR="00A67FFA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1</w:t>
            </w: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 xml:space="preserve">  </w:t>
            </w: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Alexandros Paterakis</w:t>
            </w:r>
            <w:r w:rsidRPr="00310318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271243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8F45C46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184AB4B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749F2D0A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CB27209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44CDB323" w14:textId="37C9BF4A" w:rsidR="00B9435C" w:rsidRPr="00310318" w:rsidRDefault="00B9435C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9.</w:t>
            </w:r>
            <w:r w:rsidR="00A67FFA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2</w:t>
            </w: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 xml:space="preserve">  </w:t>
            </w: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Pyrros Papadimitriou</w:t>
            </w:r>
            <w:r w:rsidRPr="00310318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E26D3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1042FB7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68A748C2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12B28721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98FCE6C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3CEECD64" w14:textId="3EA00C01" w:rsidR="00B9435C" w:rsidRPr="00310318" w:rsidRDefault="00B9435C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9.</w:t>
            </w:r>
            <w:r w:rsidR="00A67FFA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3</w:t>
            </w: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 xml:space="preserve">  </w:t>
            </w: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Despina </w:t>
            </w:r>
            <w:proofErr w:type="spellStart"/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Doxaki</w:t>
            </w:r>
            <w:proofErr w:type="spellEnd"/>
            <w:r w:rsidRPr="00310318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4A4C19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D561B99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5B6D7F1E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7D50A50C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5F6BFAC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46241CA6" w14:textId="163E882D" w:rsidR="00B9435C" w:rsidRPr="00310318" w:rsidRDefault="00B9435C" w:rsidP="00306A83">
            <w:pPr>
              <w:spacing w:after="160" w:line="259" w:lineRule="auto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9.</w:t>
            </w:r>
            <w:r w:rsidR="00A67FFA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4</w:t>
            </w:r>
            <w:r w:rsidRPr="00310318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</w:t>
            </w: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Stefanos </w:t>
            </w:r>
            <w:proofErr w:type="spellStart"/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Kardamakis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6BED1C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1743F16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53A508D5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32547940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9D8BD1D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2ADBCFD6" w14:textId="6F5AB01D" w:rsidR="00B9435C" w:rsidRPr="00310318" w:rsidRDefault="00B9435C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9.</w:t>
            </w:r>
            <w:r w:rsidR="00A67FFA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5</w:t>
            </w:r>
            <w:r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 </w:t>
            </w:r>
            <w:r w:rsidRPr="00680A3C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Stefanos </w:t>
            </w: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Theodoridis</w:t>
            </w:r>
            <w:r w:rsidRPr="00680A3C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C11776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3ADF817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44134540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E75A11" w14:paraId="3A3764F0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DBC4D49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5191A4CF" w14:textId="40E3B99E" w:rsidR="002C2C99" w:rsidRDefault="00B9435C" w:rsidP="00306A83">
            <w:pPr>
              <w:spacing w:after="40"/>
              <w:contextualSpacing/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</w:pPr>
            <w:r w:rsidRPr="002C2C99"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l-GR" w:eastAsia="el-GR"/>
              </w:rPr>
              <w:t>Β</w:t>
            </w:r>
            <w:r w:rsidRPr="002C2C99"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n-US" w:eastAsia="el-GR"/>
              </w:rPr>
              <w:t xml:space="preserve">. </w:t>
            </w:r>
            <w:r w:rsidR="002C2C99" w:rsidRPr="002C2C99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Curriculum Vita</w:t>
            </w:r>
            <w:r w:rsidR="005843DA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e</w:t>
            </w:r>
            <w:r w:rsidR="002C2C99" w:rsidRPr="002C2C99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 of proposed new Member</w:t>
            </w:r>
            <w:r w:rsidR="005843DA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s</w:t>
            </w:r>
            <w:bookmarkStart w:id="0" w:name="_GoBack"/>
            <w:bookmarkEnd w:id="0"/>
            <w:r w:rsidR="002C2C99" w:rsidRPr="002C2C99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 for election to the Board of Directors of PPC S.A.</w:t>
            </w:r>
            <w:r w:rsidR="002C2C99"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</w:p>
          <w:p w14:paraId="1F3DC633" w14:textId="60F92873" w:rsidR="00B9435C" w:rsidRPr="00E75A11" w:rsidRDefault="00B9435C" w:rsidP="00306A83">
            <w:pPr>
              <w:spacing w:after="40"/>
              <w:contextualSpacing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(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See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relevant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CVs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on the Company’s </w:t>
            </w:r>
            <w:hyperlink r:id="rId13" w:history="1">
              <w:r w:rsidRPr="004A3692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E95EE2" w14:textId="77777777" w:rsidR="00B9435C" w:rsidRPr="00E75A11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6E9BB19" w14:textId="77777777" w:rsidR="00B9435C" w:rsidRPr="00E75A11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5FBB945C" w14:textId="77777777" w:rsidR="00B9435C" w:rsidRPr="00E75A11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B9435C" w:rsidRPr="00310318" w14:paraId="764D5372" w14:textId="77777777" w:rsidTr="005A03A7">
        <w:trPr>
          <w:cantSplit/>
          <w:trHeight w:val="370"/>
          <w:jc w:val="center"/>
        </w:trPr>
        <w:tc>
          <w:tcPr>
            <w:tcW w:w="854" w:type="dxa"/>
            <w:vAlign w:val="center"/>
          </w:tcPr>
          <w:p w14:paraId="7A282B04" w14:textId="77777777" w:rsidR="00B9435C" w:rsidRPr="00E75A11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5" w:type="dxa"/>
          </w:tcPr>
          <w:p w14:paraId="720744DE" w14:textId="321275CB" w:rsidR="00B9435C" w:rsidRPr="00310318" w:rsidRDefault="00B9435C" w:rsidP="00306A83">
            <w:pPr>
              <w:spacing w:before="40" w:after="40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9.</w:t>
            </w:r>
            <w:r w:rsidR="00A67FFA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6</w:t>
            </w: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 xml:space="preserve">  </w:t>
            </w:r>
            <w:r w:rsidRPr="004A53D5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Alexandros </w:t>
            </w:r>
            <w:proofErr w:type="spellStart"/>
            <w:r w:rsidRPr="004A53D5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Fotakidis</w:t>
            </w:r>
            <w:proofErr w:type="spellEnd"/>
            <w:r w:rsidRPr="004A53D5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E9E1C6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6873CC5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3D335B96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B9435C" w:rsidRPr="00310318" w14:paraId="1152598B" w14:textId="77777777" w:rsidTr="005A03A7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F8720F9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4E089AF1" w14:textId="1F5A784D" w:rsidR="00B9435C" w:rsidRPr="00310318" w:rsidRDefault="00B9435C" w:rsidP="00306A83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l-GR" w:eastAsia="el-GR"/>
              </w:rPr>
            </w:pP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>9.</w:t>
            </w:r>
            <w:r w:rsidR="00A67FFA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7</w:t>
            </w:r>
            <w:r w:rsidRPr="00310318">
              <w:rPr>
                <w:rFonts w:ascii="Ping LCG Regular" w:hAnsi="Ping LCG Regular"/>
                <w:sz w:val="18"/>
                <w:szCs w:val="18"/>
                <w:lang w:val="el-GR" w:eastAsia="el-GR"/>
              </w:rPr>
              <w:t xml:space="preserve">  </w:t>
            </w:r>
            <w:r w:rsidRPr="004A53D5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Gregory Dimitriadis</w:t>
            </w:r>
            <w:r w:rsidRPr="004A53D5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2CE904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4F413A6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62A28EEF" w14:textId="77777777" w:rsidR="00B9435C" w:rsidRPr="00310318" w:rsidRDefault="00B9435C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5A03A7" w:rsidRPr="00310318" w14:paraId="7641B232" w14:textId="77777777" w:rsidTr="005A03A7">
        <w:trPr>
          <w:cantSplit/>
          <w:trHeight w:val="283"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A9589" w14:textId="77777777" w:rsidR="005A03A7" w:rsidRPr="00310318" w:rsidRDefault="005A03A7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lastRenderedPageBreak/>
              <w:t>10</w:t>
            </w:r>
            <w:r w:rsidRPr="005A03A7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7A393" w14:textId="77777777" w:rsidR="005A03A7" w:rsidRPr="005A03A7" w:rsidRDefault="005A03A7" w:rsidP="005A03A7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5A03A7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Type and composition of the Audit Committee of the Company.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DB3371" w14:textId="77777777" w:rsidR="005A03A7" w:rsidRPr="005A03A7" w:rsidRDefault="005A03A7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1A6CA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514566" w14:textId="77777777" w:rsidR="005A03A7" w:rsidRPr="005A03A7" w:rsidRDefault="005A03A7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E0419B" w14:textId="77777777" w:rsidR="005A03A7" w:rsidRPr="005A03A7" w:rsidRDefault="005A03A7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1A6CAF">
              <w:rPr>
                <w:rFonts w:ascii="Ping LCG Regular" w:hAnsi="Ping LCG Regular"/>
                <w:color w:val="000080"/>
              </w:rPr>
            </w:r>
            <w:r w:rsidR="001A6CAF"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5A03A7" w:rsidRPr="00871392" w14:paraId="240F96FE" w14:textId="77777777" w:rsidTr="005A03A7">
        <w:trPr>
          <w:cantSplit/>
          <w:trHeight w:val="283"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5E0EAA" w14:textId="77777777" w:rsidR="005A03A7" w:rsidRPr="005A03A7" w:rsidRDefault="005A03A7" w:rsidP="00306A83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11</w:t>
            </w:r>
            <w:r w:rsidRPr="005A03A7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57C2E" w14:textId="77777777" w:rsidR="005A03A7" w:rsidRPr="005A03A7" w:rsidRDefault="005A03A7" w:rsidP="005A03A7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5A03A7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Announcements and other issues (</w:t>
            </w:r>
            <w:r w:rsidRPr="005A03A7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US" w:eastAsia="el-GR"/>
              </w:rPr>
              <w:t>voting is not required</w:t>
            </w:r>
            <w:r w:rsidRPr="005A03A7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).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59C42E" w14:textId="77777777" w:rsidR="005A03A7" w:rsidRPr="005A03A7" w:rsidRDefault="005A03A7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C7FFE3" w14:textId="77777777" w:rsidR="005A03A7" w:rsidRPr="005A03A7" w:rsidRDefault="005A03A7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B085F4" w14:textId="77777777" w:rsidR="005A03A7" w:rsidRPr="005A03A7" w:rsidRDefault="005A03A7" w:rsidP="00306A83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</w:t>
      </w:r>
      <w:r w:rsidR="007D2193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13EED039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 xml:space="preserve">                       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14" w:history="1">
        <w:r w:rsidR="00F068E1" w:rsidRPr="00FA49B2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</w:t>
      </w:r>
      <w:r w:rsidR="00992D1C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5"/>
      <w:footerReference w:type="default" r:id="rId16"/>
      <w:headerReference w:type="first" r:id="rId17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FB4BE" w14:textId="77777777" w:rsidR="001A6CAF" w:rsidRDefault="001A6CAF">
      <w:r>
        <w:separator/>
      </w:r>
    </w:p>
  </w:endnote>
  <w:endnote w:type="continuationSeparator" w:id="0">
    <w:p w14:paraId="06676B4D" w14:textId="77777777" w:rsidR="001A6CAF" w:rsidRDefault="001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6D856D3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F27FB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7271" w14:textId="77777777" w:rsidR="001A6CAF" w:rsidRDefault="001A6CAF">
      <w:r>
        <w:separator/>
      </w:r>
    </w:p>
  </w:footnote>
  <w:footnote w:type="continuationSeparator" w:id="0">
    <w:p w14:paraId="28913E4C" w14:textId="77777777" w:rsidR="001A6CAF" w:rsidRDefault="001A6CAF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0A381A9B" w14:textId="77777777" w:rsidR="00752BD2" w:rsidRPr="00150660" w:rsidRDefault="00752BD2" w:rsidP="00752BD2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5616CD3" w14:textId="77777777" w:rsidR="00752BD2" w:rsidRPr="00BD0674" w:rsidRDefault="00752BD2" w:rsidP="00752BD2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19"/>
  </w:num>
  <w:num w:numId="9">
    <w:abstractNumId w:val="15"/>
  </w:num>
  <w:num w:numId="10">
    <w:abstractNumId w:val="18"/>
  </w:num>
  <w:num w:numId="11">
    <w:abstractNumId w:val="13"/>
    <w:lvlOverride w:ilvl="0">
      <w:startOverride w:val="1"/>
    </w:lvlOverride>
  </w:num>
  <w:num w:numId="12">
    <w:abstractNumId w:val="22"/>
  </w:num>
  <w:num w:numId="13">
    <w:abstractNumId w:val="14"/>
  </w:num>
  <w:num w:numId="14">
    <w:abstractNumId w:val="21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20"/>
  </w:num>
  <w:num w:numId="22">
    <w:abstractNumId w:val="7"/>
  </w:num>
  <w:num w:numId="23">
    <w:abstractNumId w:val="23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A1053"/>
    <w:rsid w:val="001A12E8"/>
    <w:rsid w:val="001A159B"/>
    <w:rsid w:val="001A2186"/>
    <w:rsid w:val="001A4B60"/>
    <w:rsid w:val="001A6CAF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2C99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B1B"/>
    <w:rsid w:val="005843DA"/>
    <w:rsid w:val="005875DD"/>
    <w:rsid w:val="00593FB6"/>
    <w:rsid w:val="00597925"/>
    <w:rsid w:val="005A03A7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2BD2"/>
    <w:rsid w:val="00754B84"/>
    <w:rsid w:val="00754E43"/>
    <w:rsid w:val="0075518B"/>
    <w:rsid w:val="007555ED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1D97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27848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67FFA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6AAD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435C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0A6F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1EAE"/>
    <w:rsid w:val="00D225B5"/>
    <w:rsid w:val="00D27045"/>
    <w:rsid w:val="00D3016B"/>
    <w:rsid w:val="00D304BE"/>
    <w:rsid w:val="00D30730"/>
    <w:rsid w:val="00D316F8"/>
    <w:rsid w:val="00D36322"/>
    <w:rsid w:val="00D3720B"/>
    <w:rsid w:val="00D43C47"/>
    <w:rsid w:val="00D43F43"/>
    <w:rsid w:val="00D44D60"/>
    <w:rsid w:val="00D46F36"/>
    <w:rsid w:val="00D47260"/>
    <w:rsid w:val="00D47590"/>
    <w:rsid w:val="00D50D38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i.gr/en/ppc-group/investor-relations/shareholder-information/genikes-suneleuseis-metoxon/announcements-of-general-meetings-of-shareholders-2022/ordinary-general-meeting-of-the-shareholders-29062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n/ppc-group/investor-relations/shareholder-information/genikes-suneleuseis-metoxon/announcements-of-general-meetings-of-shareholders-2022/ordinary-general-meeting-of-the-shareholders-290622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ss@de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E86462E-0563-4CE0-AEA8-850E4447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0E2B97-841F-41B8-8BC7-45CE3D7D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1084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Τσιάκα Χρυσούλα</cp:lastModifiedBy>
  <cp:revision>3</cp:revision>
  <cp:lastPrinted>2020-05-04T15:00:00Z</cp:lastPrinted>
  <dcterms:created xsi:type="dcterms:W3CDTF">2022-06-09T16:41:00Z</dcterms:created>
  <dcterms:modified xsi:type="dcterms:W3CDTF">2022-06-09T17:05:00Z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