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ACC6" w14:textId="3ACE0F77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bookmarkStart w:id="0" w:name="_GoBack"/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D02E28" w:rsidRPr="008E19A1">
        <w:rPr>
          <w:rFonts w:ascii="Ping LCG Regular" w:hAnsi="Ping LCG Regular"/>
          <w:b/>
          <w:lang w:val="en-US"/>
        </w:rPr>
        <w:t>Extraordinary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D02E28" w:rsidRPr="008E19A1">
        <w:rPr>
          <w:rFonts w:ascii="Ping LCG Regular" w:hAnsi="Ping LCG Regular"/>
          <w:b/>
          <w:lang w:val="en-US"/>
        </w:rPr>
        <w:t>June 4, 2021</w:t>
      </w:r>
    </w:p>
    <w:p w14:paraId="5CF2CA65" w14:textId="550A19A6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A01B77" w:rsidRPr="008E19A1">
        <w:rPr>
          <w:rFonts w:ascii="Ping LCG Regular" w:hAnsi="Ping LCG Regular"/>
          <w:b/>
          <w:lang w:val="en-US"/>
        </w:rPr>
        <w:t>or at any repetitive, following a recess or postponement etc. meeting</w:t>
      </w:r>
      <w:r w:rsidRPr="008E19A1">
        <w:rPr>
          <w:rFonts w:ascii="Ping LCG Regular" w:hAnsi="Ping LCG Regular"/>
          <w:b/>
          <w:lang w:val="en-US"/>
        </w:rPr>
        <w:t>)</w:t>
      </w:r>
    </w:p>
    <w:bookmarkEnd w:id="0"/>
    <w:p w14:paraId="694B73CF" w14:textId="42284B48" w:rsidR="00A01B77" w:rsidRPr="00B368E6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368E6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B368E6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567"/>
        <w:gridCol w:w="2268"/>
        <w:gridCol w:w="5839"/>
        <w:gridCol w:w="397"/>
      </w:tblGrid>
      <w:tr w:rsidR="00A01B77" w:rsidRPr="00B368E6" w14:paraId="5A0055D1" w14:textId="77777777" w:rsidTr="00A122EB">
        <w:trPr>
          <w:trHeight w:val="340"/>
        </w:trPr>
        <w:tc>
          <w:tcPr>
            <w:tcW w:w="9071" w:type="dxa"/>
            <w:gridSpan w:val="4"/>
          </w:tcPr>
          <w:p w14:paraId="2C47CFE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</w:p>
        </w:tc>
      </w:tr>
      <w:tr w:rsidR="00A01B77" w:rsidRPr="00B368E6" w14:paraId="1508604F" w14:textId="77777777" w:rsidTr="00A122EB">
        <w:trPr>
          <w:trHeight w:val="340"/>
        </w:trPr>
        <w:tc>
          <w:tcPr>
            <w:tcW w:w="567" w:type="dxa"/>
          </w:tcPr>
          <w:p w14:paraId="59E91EE5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5F532D94" w14:textId="1F9C2932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Georgios </w:t>
            </w:r>
            <w:proofErr w:type="spellStart"/>
            <w:r w:rsidR="00F404A1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Stassis</w:t>
            </w:r>
            <w:proofErr w:type="spellEnd"/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B368E6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B368E6" w14:paraId="215FF5E5" w14:textId="77777777" w:rsidTr="00A122EB">
        <w:tc>
          <w:tcPr>
            <w:tcW w:w="567" w:type="dxa"/>
          </w:tcPr>
          <w:p w14:paraId="7D636C7F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4" w:type="dxa"/>
            <w:gridSpan w:val="3"/>
            <w:shd w:val="clear" w:color="auto" w:fill="auto"/>
          </w:tcPr>
          <w:p w14:paraId="6A462E02" w14:textId="3D36F232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all items of the Agenda.</w:t>
            </w:r>
          </w:p>
        </w:tc>
      </w:tr>
      <w:tr w:rsidR="00A01B77" w:rsidRPr="00B368E6" w14:paraId="4E1696C4" w14:textId="77777777" w:rsidTr="00A122EB">
        <w:trPr>
          <w:trHeight w:val="304"/>
        </w:trPr>
        <w:tc>
          <w:tcPr>
            <w:tcW w:w="9071" w:type="dxa"/>
            <w:gridSpan w:val="4"/>
          </w:tcPr>
          <w:p w14:paraId="79690CA2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B368E6">
              <w:rPr>
                <w:rStyle w:val="FootnoteReference"/>
                <w:rFonts w:ascii="Ping LCG Regular" w:hAnsi="Ping LCG Regular" w:cs="Tahoma"/>
                <w:sz w:val="18"/>
                <w:szCs w:val="18"/>
                <w:lang w:val="en-US"/>
              </w:rPr>
              <w:footnoteReference w:id="1"/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</w:t>
            </w:r>
            <w:r w:rsidRPr="00B368E6">
              <w:rPr>
                <w:rStyle w:val="FootnoteReference"/>
                <w:rFonts w:ascii="Ping LCG Regular" w:hAnsi="Ping LCG Regular" w:cs="Tahoma"/>
                <w:sz w:val="18"/>
                <w:szCs w:val="18"/>
                <w:lang w:val="en-US"/>
              </w:rPr>
              <w:footnoteReference w:id="2"/>
            </w:r>
          </w:p>
        </w:tc>
      </w:tr>
      <w:tr w:rsidR="00A01B77" w:rsidRPr="00B368E6" w14:paraId="796C66D0" w14:textId="77777777" w:rsidTr="00A122EB">
        <w:trPr>
          <w:trHeight w:val="340"/>
        </w:trPr>
        <w:tc>
          <w:tcPr>
            <w:tcW w:w="567" w:type="dxa"/>
          </w:tcPr>
          <w:p w14:paraId="53A2B70B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238C005A" w14:textId="77777777" w:rsidTr="00A122EB">
        <w:trPr>
          <w:trHeight w:val="340"/>
        </w:trPr>
        <w:tc>
          <w:tcPr>
            <w:tcW w:w="567" w:type="dxa"/>
          </w:tcPr>
          <w:p w14:paraId="4EB12BAD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7DE57E4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E20D7D6" w14:textId="77777777" w:rsidTr="00A122EB">
        <w:trPr>
          <w:trHeight w:val="340"/>
        </w:trPr>
        <w:tc>
          <w:tcPr>
            <w:tcW w:w="567" w:type="dxa"/>
          </w:tcPr>
          <w:p w14:paraId="4CF63A49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6E833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 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4153B49" w14:textId="77777777" w:rsidTr="00A122EB">
        <w:trPr>
          <w:gridAfter w:val="1"/>
          <w:wAfter w:w="397" w:type="dxa"/>
          <w:trHeight w:val="340"/>
        </w:trPr>
        <w:tc>
          <w:tcPr>
            <w:tcW w:w="567" w:type="dxa"/>
          </w:tcPr>
          <w:p w14:paraId="3D04E9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7F05FC" w14:textId="7BDBCFDF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5D9035D6" w14:textId="5605842A" w:rsidR="00A01B77" w:rsidRPr="00B368E6" w:rsidRDefault="00A01B77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>To whom I give the order, the authorization and the right, to represent me / the legal person</w:t>
      </w:r>
      <w:r w:rsidRPr="00B368E6">
        <w:rPr>
          <w:rStyle w:val="FootnoteReference"/>
          <w:rFonts w:ascii="Ping LCG Regular" w:hAnsi="Ping LCG Regular" w:cs="Tahoma"/>
          <w:sz w:val="18"/>
          <w:szCs w:val="18"/>
          <w:lang w:val="en-US"/>
        </w:rPr>
        <w:footnoteReference w:id="3"/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D304BE" w:rsidRPr="00B368E6">
        <w:rPr>
          <w:rFonts w:ascii="Ping LCG Regular" w:hAnsi="Ping LCG Regular" w:cs="Tahoma"/>
          <w:sz w:val="18"/>
          <w:szCs w:val="18"/>
          <w:lang w:val="en-US"/>
        </w:rPr>
        <w:t>Extraordinary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General Meeting of </w:t>
      </w:r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which will be convened by teleconference on </w:t>
      </w:r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>June 4, 2021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at </w:t>
      </w:r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>11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:00</w:t>
      </w:r>
      <w:r w:rsidR="007F61C1" w:rsidRPr="00B368E6">
        <w:rPr>
          <w:rFonts w:ascii="Ping LCG Regular" w:hAnsi="Ping LCG Regular" w:cs="Tahoma"/>
          <w:sz w:val="18"/>
          <w:szCs w:val="18"/>
          <w:lang w:val="en-US"/>
        </w:rPr>
        <w:t xml:space="preserve"> a.m.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in Athens, </w:t>
      </w:r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 xml:space="preserve">30, </w:t>
      </w:r>
      <w:proofErr w:type="spellStart"/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>Chalkokondyli</w:t>
      </w:r>
      <w:proofErr w:type="spellEnd"/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 xml:space="preserve"> St.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, “</w:t>
      </w:r>
      <w:r w:rsidR="001F32A4" w:rsidRPr="00B368E6">
        <w:rPr>
          <w:rFonts w:ascii="Ping LCG Regular" w:hAnsi="Ping LCG Regular" w:cs="Tahoma"/>
          <w:sz w:val="18"/>
          <w:szCs w:val="18"/>
          <w:lang w:val="en-US"/>
        </w:rPr>
        <w:t>Board of Directors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” hall, </w:t>
      </w:r>
      <w:r w:rsidR="001F32A4" w:rsidRPr="00B368E6">
        <w:rPr>
          <w:rFonts w:ascii="Ping LCG Regular" w:hAnsi="Ping LCG Regular" w:cs="Tahoma"/>
          <w:sz w:val="18"/>
          <w:szCs w:val="18"/>
          <w:lang w:val="en-US"/>
        </w:rPr>
        <w:t xml:space="preserve">in order to take part </w:t>
      </w:r>
      <w:r w:rsidR="005308FC" w:rsidRPr="00B368E6">
        <w:rPr>
          <w:rFonts w:ascii="Ping LCG Regular" w:hAnsi="Ping LCG Regular" w:cs="Tahoma"/>
          <w:sz w:val="18"/>
          <w:szCs w:val="18"/>
          <w:lang w:val="en-US"/>
        </w:rPr>
        <w:t xml:space="preserve">in the discussion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and to vote</w:t>
      </w:r>
      <w:r w:rsidR="005308FC" w:rsidRPr="00B368E6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on the items of the agenda of the abovementioned General Meeting of shareholders, or at any other repetitive, or following a recess or postponement of the Meeting or on the postponement of the discussion on all or part of the items of the agenda as follows</w:t>
      </w:r>
      <w:r w:rsidRPr="00B368E6">
        <w:rPr>
          <w:rStyle w:val="FootnoteReference"/>
          <w:rFonts w:ascii="Ping LCG Regular" w:hAnsi="Ping LCG Regular" w:cs="Tahoma"/>
          <w:sz w:val="18"/>
          <w:szCs w:val="18"/>
          <w:lang w:val="en-US"/>
        </w:rPr>
        <w:footnoteReference w:id="4"/>
      </w:r>
      <w:r w:rsidRPr="00B368E6">
        <w:rPr>
          <w:rFonts w:ascii="Ping LCG Regular" w:hAnsi="Ping LCG Regular" w:cs="Tahoma"/>
          <w:sz w:val="18"/>
          <w:szCs w:val="18"/>
          <w:lang w:val="en-US"/>
        </w:rPr>
        <w:t>:</w:t>
      </w:r>
    </w:p>
    <w:p w14:paraId="0C28CFB3" w14:textId="7DE8FBDC" w:rsidR="00DA0ED3" w:rsidRDefault="00DA0ED3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6E131656" w14:textId="6D4CE557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3A071D70" w14:textId="3E011BA4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8E4722" w14:textId="2C4BB40D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6F47223F" w14:textId="16F9CEB0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087AFCE6" w14:textId="7144B78D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74429EAC" w14:textId="77777777" w:rsidR="00B368E6" w:rsidRP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6207"/>
        <w:gridCol w:w="898"/>
        <w:gridCol w:w="1000"/>
        <w:gridCol w:w="966"/>
      </w:tblGrid>
      <w:tr w:rsidR="00A01B77" w:rsidRPr="00B368E6" w14:paraId="3092DE01" w14:textId="77777777" w:rsidTr="00A122EB">
        <w:trPr>
          <w:trHeight w:val="340"/>
        </w:trPr>
        <w:tc>
          <w:tcPr>
            <w:tcW w:w="6350" w:type="dxa"/>
            <w:shd w:val="clear" w:color="auto" w:fill="BFBFBF" w:themeFill="background1" w:themeFillShade="BF"/>
            <w:vAlign w:val="center"/>
          </w:tcPr>
          <w:p w14:paraId="006E41AD" w14:textId="77777777" w:rsidR="00A01B77" w:rsidRPr="00B368E6" w:rsidRDefault="00A01B77" w:rsidP="00A122EB">
            <w:pPr>
              <w:keepNext/>
              <w:spacing w:before="40" w:after="40" w:line="240" w:lineRule="auto"/>
              <w:jc w:val="left"/>
              <w:rPr>
                <w:rFonts w:ascii="Ping LCG Regular" w:hAnsi="Ping LCG Regular" w:cs="Tahoma"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20DA4D6F" w14:textId="77777777" w:rsidR="00A01B77" w:rsidRPr="00B368E6" w:rsidRDefault="00A01B77" w:rsidP="00A122EB">
            <w:pPr>
              <w:keepNext/>
              <w:spacing w:before="40" w:after="40" w:line="240" w:lineRule="auto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71D96F04" w14:textId="77777777" w:rsidR="00A01B77" w:rsidRPr="00B368E6" w:rsidRDefault="00A01B77" w:rsidP="00A122EB">
            <w:pPr>
              <w:keepNext/>
              <w:spacing w:before="40" w:after="40" w:line="240" w:lineRule="auto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3D84F409" w14:textId="77777777" w:rsidR="00A01B77" w:rsidRPr="00B368E6" w:rsidRDefault="00A01B77" w:rsidP="00A122EB">
            <w:pPr>
              <w:keepNext/>
              <w:spacing w:before="40" w:after="40" w:line="240" w:lineRule="auto"/>
              <w:jc w:val="center"/>
              <w:rPr>
                <w:rFonts w:ascii="Ping LCG Regular" w:hAnsi="Ping LCG Regular"/>
                <w:b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A01B77" w:rsidRPr="00B368E6" w14:paraId="010DB553" w14:textId="77777777" w:rsidTr="00A122EB">
        <w:trPr>
          <w:trHeight w:val="340"/>
        </w:trPr>
        <w:tc>
          <w:tcPr>
            <w:tcW w:w="6350" w:type="dxa"/>
            <w:shd w:val="clear" w:color="auto" w:fill="auto"/>
            <w:vAlign w:val="center"/>
          </w:tcPr>
          <w:p w14:paraId="0D5B92F3" w14:textId="2CAC3173" w:rsidR="00A01B77" w:rsidRPr="00B368E6" w:rsidRDefault="00A01B77" w:rsidP="00A122EB">
            <w:pPr>
              <w:spacing w:before="40" w:after="40" w:line="240" w:lineRule="auto"/>
              <w:jc w:val="left"/>
              <w:rPr>
                <w:rFonts w:ascii="Ping LCG Regular" w:hAnsi="Ping LCG Regular" w:cs="Arial"/>
                <w:i/>
                <w:snapToGrid w:val="0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color w:val="006EAB"/>
                <w:sz w:val="18"/>
                <w:szCs w:val="18"/>
                <w:lang w:val="en-US"/>
              </w:rPr>
              <w:t>FOR ALL ITEMS ON THE AGENDA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D212BCD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jc w:val="center"/>
              <w:rPr>
                <w:rFonts w:ascii="Ping LCG Regular" w:hAnsi="Ping LCG Regular" w:cs="Tahoma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C9A21CD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jc w:val="center"/>
              <w:rPr>
                <w:rFonts w:ascii="Ping LCG Regular" w:hAnsi="Ping LCG Regular" w:cs="Tahoma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00F9681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jc w:val="center"/>
              <w:rPr>
                <w:rFonts w:ascii="Ping LCG Regular" w:hAnsi="Ping LCG Regular" w:cs="Tahoma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5F1D832" w14:textId="77777777" w:rsidR="00A01B77" w:rsidRPr="00B368E6" w:rsidRDefault="00A01B77" w:rsidP="00A01B77">
      <w:pPr>
        <w:spacing w:before="120" w:after="0"/>
        <w:rPr>
          <w:rFonts w:ascii="Ping LCG Regular" w:hAnsi="Ping LCG Regular" w:cs="Tahoma"/>
          <w:b/>
          <w:color w:val="556062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b/>
          <w:color w:val="556062"/>
          <w:sz w:val="18"/>
          <w:szCs w:val="18"/>
          <w:lang w:val="en-US"/>
        </w:rPr>
        <w:t>Or:</w:t>
      </w:r>
    </w:p>
    <w:p w14:paraId="29FF9BA2" w14:textId="78F46277" w:rsidR="00A01B77" w:rsidRPr="00B368E6" w:rsidRDefault="00A01B77" w:rsidP="00A01B77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b/>
          <w:color w:val="006EAB"/>
          <w:sz w:val="18"/>
          <w:szCs w:val="18"/>
          <w:lang w:val="en-US"/>
        </w:rPr>
        <w:t>ITEMS OF THE AGENDA:</w:t>
      </w:r>
    </w:p>
    <w:tbl>
      <w:tblPr>
        <w:tblW w:w="907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26"/>
        <w:gridCol w:w="907"/>
        <w:gridCol w:w="907"/>
        <w:gridCol w:w="907"/>
      </w:tblGrid>
      <w:tr w:rsidR="00A01B77" w:rsidRPr="00B368E6" w14:paraId="2B91E5DA" w14:textId="77777777" w:rsidTr="00A122EB">
        <w:trPr>
          <w:cantSplit/>
          <w:trHeight w:val="340"/>
          <w:tblHeader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E024DEE" w14:textId="77777777" w:rsidR="00A01B77" w:rsidRPr="00B368E6" w:rsidRDefault="00A01B77" w:rsidP="00A122EB">
            <w:pPr>
              <w:spacing w:after="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  <w:t>Item</w:t>
            </w:r>
          </w:p>
        </w:tc>
        <w:tc>
          <w:tcPr>
            <w:tcW w:w="5726" w:type="dxa"/>
            <w:shd w:val="clear" w:color="auto" w:fill="D9D9D9" w:themeFill="background1" w:themeFillShade="D9"/>
            <w:vAlign w:val="center"/>
          </w:tcPr>
          <w:p w14:paraId="4974873A" w14:textId="77777777" w:rsidR="00A01B77" w:rsidRPr="00B368E6" w:rsidRDefault="00A01B77" w:rsidP="00A122EB">
            <w:pPr>
              <w:spacing w:after="0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1674A379" w14:textId="77777777" w:rsidR="00A01B77" w:rsidRPr="00B368E6" w:rsidRDefault="00A01B77" w:rsidP="00A122EB">
            <w:pPr>
              <w:spacing w:after="0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13B025E9" w14:textId="77777777" w:rsidR="00A01B77" w:rsidRPr="00B368E6" w:rsidRDefault="00A01B77" w:rsidP="00A122EB">
            <w:pPr>
              <w:spacing w:after="0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67AB2406" w14:textId="77777777" w:rsidR="00A01B77" w:rsidRPr="00B368E6" w:rsidRDefault="00A01B77" w:rsidP="00A122EB">
            <w:pPr>
              <w:spacing w:after="0"/>
              <w:jc w:val="center"/>
              <w:rPr>
                <w:rFonts w:ascii="Ping LCG Regular" w:hAnsi="Ping LCG Regular"/>
                <w:b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A01B77" w:rsidRPr="00B368E6" w14:paraId="7CAAE9CA" w14:textId="77777777" w:rsidTr="00A122EB">
        <w:trPr>
          <w:cantSplit/>
          <w:trHeight w:val="340"/>
          <w:jc w:val="center"/>
        </w:trPr>
        <w:tc>
          <w:tcPr>
            <w:tcW w:w="624" w:type="dxa"/>
            <w:vAlign w:val="center"/>
          </w:tcPr>
          <w:p w14:paraId="172BB6B6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bCs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  <w:t>1</w:t>
            </w:r>
            <w:r w:rsidRPr="00B368E6">
              <w:rPr>
                <w:rFonts w:ascii="Ping LCG Regular" w:hAnsi="Ping LCG Regular" w:cs="Arial"/>
                <w:b/>
                <w:color w:val="006EAB"/>
                <w:sz w:val="18"/>
                <w:szCs w:val="18"/>
                <w:vertAlign w:val="superscript"/>
                <w:lang w:val="en-US"/>
              </w:rPr>
              <w:t>st</w:t>
            </w:r>
          </w:p>
        </w:tc>
        <w:tc>
          <w:tcPr>
            <w:tcW w:w="5726" w:type="dxa"/>
            <w:vAlign w:val="center"/>
          </w:tcPr>
          <w:p w14:paraId="030D27C8" w14:textId="7492454F" w:rsidR="00A01B77" w:rsidRPr="00B368E6" w:rsidRDefault="00681FC8" w:rsidP="00A122EB">
            <w:pPr>
              <w:tabs>
                <w:tab w:val="left" w:pos="4171"/>
              </w:tabs>
              <w:spacing w:before="60" w:after="60" w:line="240" w:lineRule="auto"/>
              <w:rPr>
                <w:rFonts w:ascii="Ping LCG Regular" w:hAnsi="Ping LCG Regular" w:cs="Tahoma"/>
                <w:snapToGrid w:val="0"/>
                <w:sz w:val="18"/>
                <w:szCs w:val="18"/>
                <w:highlight w:val="yellow"/>
                <w:lang w:val="en-US"/>
              </w:rPr>
            </w:pPr>
            <w:r w:rsidRPr="00B368E6">
              <w:rPr>
                <w:rFonts w:ascii="Ping LCG Regular" w:hAnsi="Ping LCG Regular" w:cs="Tahoma"/>
                <w:snapToGrid w:val="0"/>
                <w:sz w:val="18"/>
                <w:szCs w:val="18"/>
                <w:lang w:val="en-US"/>
              </w:rPr>
              <w:t>Amendments of the Articles of Incorporation and Codification thereof.</w:t>
            </w:r>
          </w:p>
        </w:tc>
        <w:tc>
          <w:tcPr>
            <w:tcW w:w="907" w:type="dxa"/>
            <w:vAlign w:val="center"/>
          </w:tcPr>
          <w:p w14:paraId="2ABBD7F5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358A39B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A89345E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</w:tr>
      <w:tr w:rsidR="00A01B77" w:rsidRPr="00B368E6" w14:paraId="6336F5F3" w14:textId="77777777" w:rsidTr="00A122EB">
        <w:trPr>
          <w:cantSplit/>
          <w:trHeight w:val="340"/>
          <w:jc w:val="center"/>
        </w:trPr>
        <w:tc>
          <w:tcPr>
            <w:tcW w:w="624" w:type="dxa"/>
            <w:vAlign w:val="center"/>
          </w:tcPr>
          <w:p w14:paraId="43D7DD19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  <w:t>2</w:t>
            </w:r>
            <w:r w:rsidRPr="00B368E6">
              <w:rPr>
                <w:rFonts w:ascii="Ping LCG Regular" w:hAnsi="Ping LCG Regular" w:cs="Arial"/>
                <w:b/>
                <w:color w:val="006EAB"/>
                <w:sz w:val="18"/>
                <w:szCs w:val="18"/>
                <w:vertAlign w:val="superscript"/>
                <w:lang w:val="en-US"/>
              </w:rPr>
              <w:t>nd</w:t>
            </w:r>
          </w:p>
        </w:tc>
        <w:tc>
          <w:tcPr>
            <w:tcW w:w="5726" w:type="dxa"/>
            <w:vAlign w:val="center"/>
          </w:tcPr>
          <w:p w14:paraId="4B49E584" w14:textId="164A360C" w:rsidR="00A01B77" w:rsidRPr="00B368E6" w:rsidRDefault="00D27045" w:rsidP="00A122EB">
            <w:pPr>
              <w:tabs>
                <w:tab w:val="left" w:pos="4171"/>
              </w:tabs>
              <w:spacing w:before="60" w:after="60" w:line="240" w:lineRule="auto"/>
              <w:rPr>
                <w:rFonts w:ascii="Ping LCG Regular" w:hAnsi="Ping LCG Regular" w:cs="Tahoma"/>
                <w:snapToGrid w:val="0"/>
                <w:sz w:val="18"/>
                <w:szCs w:val="18"/>
                <w:highlight w:val="yellow"/>
                <w:lang w:val="en-US"/>
              </w:rPr>
            </w:pPr>
            <w:r w:rsidRPr="00B368E6">
              <w:rPr>
                <w:rFonts w:ascii="Ping LCG Regular" w:hAnsi="Ping LCG Regular" w:cs="Tahoma"/>
                <w:snapToGrid w:val="0"/>
                <w:sz w:val="18"/>
                <w:szCs w:val="18"/>
                <w:lang w:val="en-US"/>
              </w:rPr>
              <w:t xml:space="preserve">Approval of the Suitability Policy (fit &amp; proper) for the </w:t>
            </w:r>
            <w:proofErr w:type="spellStart"/>
            <w:r w:rsidRPr="00B368E6">
              <w:rPr>
                <w:rFonts w:ascii="Ping LCG Regular" w:hAnsi="Ping LCG Regular" w:cs="Tahoma"/>
                <w:snapToGrid w:val="0"/>
                <w:sz w:val="18"/>
                <w:szCs w:val="18"/>
                <w:lang w:val="en-US"/>
              </w:rPr>
              <w:t>BoD</w:t>
            </w:r>
            <w:proofErr w:type="spellEnd"/>
            <w:r w:rsidRPr="00B368E6">
              <w:rPr>
                <w:rFonts w:ascii="Ping LCG Regular" w:hAnsi="Ping LCG Regular" w:cs="Tahoma"/>
                <w:snapToGrid w:val="0"/>
                <w:sz w:val="18"/>
                <w:szCs w:val="18"/>
                <w:lang w:val="en-US"/>
              </w:rPr>
              <w:t xml:space="preserve"> members of PPC S.A. according to the article 3 of L. 4706/2020.</w:t>
            </w:r>
          </w:p>
        </w:tc>
        <w:tc>
          <w:tcPr>
            <w:tcW w:w="907" w:type="dxa"/>
            <w:vAlign w:val="center"/>
          </w:tcPr>
          <w:p w14:paraId="6CF6E632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6EA05EC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AF20F04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</w:tr>
      <w:tr w:rsidR="00A01B77" w:rsidRPr="00B368E6" w14:paraId="5C3455DA" w14:textId="77777777" w:rsidTr="00A122EB">
        <w:trPr>
          <w:cantSplit/>
          <w:trHeight w:val="340"/>
          <w:jc w:val="center"/>
        </w:trPr>
        <w:tc>
          <w:tcPr>
            <w:tcW w:w="624" w:type="dxa"/>
            <w:vAlign w:val="center"/>
          </w:tcPr>
          <w:p w14:paraId="4E8661E3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  <w:t>3</w:t>
            </w:r>
            <w:r w:rsidRPr="00B368E6">
              <w:rPr>
                <w:rFonts w:ascii="Ping LCG Regular" w:hAnsi="Ping LCG Regular" w:cs="Arial"/>
                <w:b/>
                <w:color w:val="006EAB"/>
                <w:sz w:val="18"/>
                <w:szCs w:val="18"/>
                <w:vertAlign w:val="superscript"/>
                <w:lang w:val="en-US"/>
              </w:rPr>
              <w:t>rd</w:t>
            </w:r>
          </w:p>
        </w:tc>
        <w:tc>
          <w:tcPr>
            <w:tcW w:w="5726" w:type="dxa"/>
          </w:tcPr>
          <w:p w14:paraId="14662FEA" w14:textId="4BA16889" w:rsidR="00A01B77" w:rsidRPr="00B368E6" w:rsidRDefault="00DC06F3" w:rsidP="00A122EB">
            <w:pPr>
              <w:tabs>
                <w:tab w:val="left" w:pos="4171"/>
              </w:tabs>
              <w:spacing w:before="60" w:after="60" w:line="240" w:lineRule="auto"/>
              <w:rPr>
                <w:rFonts w:ascii="Ping LCG Regular" w:hAnsi="Ping LCG Regular" w:cs="Tahoma"/>
                <w:snapToGrid w:val="0"/>
                <w:sz w:val="18"/>
                <w:szCs w:val="18"/>
                <w:highlight w:val="yellow"/>
                <w:lang w:val="en-US"/>
              </w:rPr>
            </w:pPr>
            <w:r w:rsidRPr="00B368E6">
              <w:rPr>
                <w:rFonts w:ascii="Ping LCG Regular" w:hAnsi="Ping LCG Regular" w:cs="Tahoma"/>
                <w:snapToGrid w:val="0"/>
                <w:sz w:val="18"/>
                <w:szCs w:val="18"/>
                <w:lang w:val="en-US"/>
              </w:rPr>
              <w:t>Approval of the new Remuneration Policy of PPC S.A.</w:t>
            </w:r>
          </w:p>
        </w:tc>
        <w:tc>
          <w:tcPr>
            <w:tcW w:w="907" w:type="dxa"/>
            <w:vAlign w:val="center"/>
          </w:tcPr>
          <w:p w14:paraId="2F48CD72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6FE530D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C4DBE3" w14:textId="77777777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instrText xml:space="preserve"> FORMCHECKBOX </w:instrText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r>
            <w:r w:rsidR="00C97B60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  <w:fldChar w:fldCharType="end"/>
            </w:r>
          </w:p>
        </w:tc>
      </w:tr>
      <w:tr w:rsidR="00A01B77" w:rsidRPr="00B368E6" w14:paraId="3AE82485" w14:textId="77777777" w:rsidTr="00A122EB">
        <w:trPr>
          <w:cantSplit/>
          <w:trHeight w:val="340"/>
          <w:jc w:val="center"/>
        </w:trPr>
        <w:tc>
          <w:tcPr>
            <w:tcW w:w="624" w:type="dxa"/>
            <w:vAlign w:val="center"/>
          </w:tcPr>
          <w:p w14:paraId="5ECE637C" w14:textId="77777777" w:rsidR="00A01B77" w:rsidRPr="00B368E6" w:rsidRDefault="00A01B77" w:rsidP="00A122EB">
            <w:pPr>
              <w:spacing w:before="60" w:after="60" w:line="240" w:lineRule="auto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  <w:t>4</w:t>
            </w:r>
            <w:r w:rsidRPr="00B368E6">
              <w:rPr>
                <w:rFonts w:ascii="Ping LCG Regular" w:hAnsi="Ping LCG Regular" w:cs="Arial"/>
                <w:b/>
                <w:color w:val="006EAB"/>
                <w:sz w:val="18"/>
                <w:szCs w:val="18"/>
                <w:vertAlign w:val="superscript"/>
                <w:lang w:val="en-US"/>
              </w:rPr>
              <w:t>th</w:t>
            </w:r>
          </w:p>
        </w:tc>
        <w:tc>
          <w:tcPr>
            <w:tcW w:w="5726" w:type="dxa"/>
          </w:tcPr>
          <w:p w14:paraId="2ECB7D57" w14:textId="6DB0CA3A" w:rsidR="00A01B77" w:rsidRPr="00B368E6" w:rsidRDefault="00F844D3" w:rsidP="00A122EB">
            <w:pPr>
              <w:tabs>
                <w:tab w:val="left" w:pos="4171"/>
              </w:tabs>
              <w:spacing w:before="60" w:after="60" w:line="240" w:lineRule="auto"/>
              <w:rPr>
                <w:rFonts w:ascii="Ping LCG Regular" w:hAnsi="Ping LCG Regular" w:cs="Tahoma"/>
                <w:snapToGrid w:val="0"/>
                <w:color w:val="808080" w:themeColor="background1" w:themeShade="80"/>
                <w:sz w:val="18"/>
                <w:szCs w:val="18"/>
                <w:highlight w:val="yellow"/>
                <w:lang w:val="en-US"/>
              </w:rPr>
            </w:pPr>
            <w:r w:rsidRPr="00B368E6">
              <w:rPr>
                <w:rFonts w:ascii="Ping LCG Regular" w:hAnsi="Ping LCG Regular" w:cs="Tahoma"/>
                <w:snapToGrid w:val="0"/>
                <w:sz w:val="18"/>
                <w:szCs w:val="18"/>
                <w:lang w:val="en-US"/>
              </w:rPr>
              <w:t>Announcements and other items.</w:t>
            </w:r>
          </w:p>
        </w:tc>
        <w:tc>
          <w:tcPr>
            <w:tcW w:w="907" w:type="dxa"/>
            <w:vAlign w:val="center"/>
          </w:tcPr>
          <w:p w14:paraId="4F943EA8" w14:textId="5D654F4D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05349AE3" w14:textId="0783912E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907" w:type="dxa"/>
            <w:vAlign w:val="center"/>
          </w:tcPr>
          <w:p w14:paraId="4E26A080" w14:textId="52725715" w:rsidR="00A01B77" w:rsidRPr="00B368E6" w:rsidRDefault="00A01B77" w:rsidP="00A122EB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6EAB"/>
                <w:sz w:val="18"/>
                <w:szCs w:val="18"/>
                <w:lang w:val="en-US"/>
              </w:rPr>
            </w:pPr>
          </w:p>
        </w:tc>
      </w:tr>
    </w:tbl>
    <w:p w14:paraId="76CDC9DF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>A revocation of the present document must be notified in writing or by electronic means to the Company at least 48 hours before the corresponding date of the General Meeting.</w:t>
      </w:r>
    </w:p>
    <w:p w14:paraId="07BB031D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2C7316A6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638B119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57EF0145" w14:textId="1A41D2E0" w:rsidR="00A01B77" w:rsidRPr="00B368E6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Please send this document to the </w:t>
      </w:r>
      <w:r w:rsidR="00475CA5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Corporate Announcements &amp; Shareholders Services Section </w:t>
      </w:r>
      <w:r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of the Company at: </w:t>
      </w:r>
      <w:r w:rsidR="00A61E99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30 </w:t>
      </w:r>
      <w:proofErr w:type="spellStart"/>
      <w:r w:rsidR="00A61E99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Chalkokondyli</w:t>
      </w:r>
      <w:proofErr w:type="spellEnd"/>
      <w:r w:rsidR="00A61E99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St., 104 32, Athens Greece</w:t>
      </w:r>
      <w:r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 or by fax at +30</w:t>
      </w:r>
      <w:r w:rsidRPr="00B368E6">
        <w:rPr>
          <w:rFonts w:ascii="Ping LCG Regular" w:hAnsi="Ping LCG Regular" w:cs="Arial"/>
          <w:b/>
          <w:snapToGrid w:val="0"/>
          <w:color w:val="006EAB"/>
          <w:sz w:val="18"/>
          <w:szCs w:val="18"/>
          <w:lang w:val="en-US"/>
        </w:rPr>
        <w:t xml:space="preserve"> </w:t>
      </w:r>
      <w:r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210/</w:t>
      </w:r>
      <w:r w:rsidR="00A61E99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5230394</w:t>
      </w:r>
      <w:r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or by email at </w:t>
      </w:r>
      <w:hyperlink r:id="rId9" w:history="1">
        <w:proofErr w:type="spellStart"/>
        <w:r w:rsidR="00A61E99" w:rsidRPr="00B368E6">
          <w:rPr>
            <w:rStyle w:val="Hyperlink"/>
            <w:rFonts w:ascii="Ping LCG Regular" w:hAnsi="Ping LCG Regular" w:cs="Arial"/>
            <w:snapToGrid w:val="0"/>
            <w:sz w:val="18"/>
            <w:szCs w:val="18"/>
            <w:lang w:val="en-US"/>
          </w:rPr>
          <w:t>cass@dei.com.gr</w:t>
        </w:r>
        <w:proofErr w:type="spellEnd"/>
      </w:hyperlink>
      <w:r w:rsidR="00A61E99"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 xml:space="preserve"> </w:t>
      </w:r>
      <w:r w:rsidRPr="00B368E6">
        <w:rPr>
          <w:rFonts w:ascii="Ping LCG Regular" w:hAnsi="Ping LCG Regular" w:cs="Arial"/>
          <w:snapToGrid w:val="0"/>
          <w:color w:val="556062"/>
          <w:sz w:val="18"/>
          <w:szCs w:val="18"/>
          <w:u w:val="single"/>
          <w:lang w:val="en-US"/>
        </w:rPr>
        <w:t xml:space="preserve">, </w:t>
      </w:r>
      <w:r w:rsidRPr="00B368E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at least forty-eight </w:t>
      </w:r>
      <w:r w:rsidR="003677D0" w:rsidRPr="00B368E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(48) </w:t>
      </w:r>
      <w:r w:rsidRPr="00B368E6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hours before the date of the General Meeting</w:t>
      </w:r>
      <w:r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 and the original to the Company:</w:t>
      </w:r>
      <w:r w:rsidR="00B21E20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="00A61E99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30 </w:t>
      </w:r>
      <w:proofErr w:type="spellStart"/>
      <w:r w:rsidR="00A61E99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Chalkokondyli</w:t>
      </w:r>
      <w:proofErr w:type="spellEnd"/>
      <w:r w:rsidR="00A61E99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St., 104 32, Athens Greece</w:t>
      </w:r>
      <w:r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, c/o </w:t>
      </w:r>
      <w:r w:rsidR="00A61E99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Ms. </w:t>
      </w:r>
      <w:proofErr w:type="spellStart"/>
      <w:r w:rsidR="00A61E99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Tsiaka</w:t>
      </w:r>
      <w:proofErr w:type="spellEnd"/>
      <w:r w:rsidR="00A61E99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Chr.</w:t>
      </w:r>
      <w:r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 tel. +30 210/</w:t>
      </w:r>
      <w:r w:rsidR="00A61E99" w:rsidRPr="00B368E6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5293207</w:t>
      </w:r>
    </w:p>
    <w:sectPr w:rsidR="00A01B77" w:rsidRPr="00B368E6" w:rsidSect="00136898">
      <w:headerReference w:type="default" r:id="rId10"/>
      <w:footerReference w:type="default" r:id="rId11"/>
      <w:headerReference w:type="first" r:id="rId12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DFC64" w14:textId="77777777" w:rsidR="00C97B60" w:rsidRDefault="00C97B60">
      <w:r>
        <w:separator/>
      </w:r>
    </w:p>
  </w:endnote>
  <w:endnote w:type="continuationSeparator" w:id="0">
    <w:p w14:paraId="738B3890" w14:textId="77777777" w:rsidR="00C97B60" w:rsidRDefault="00C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77777777" w:rsidR="00A122EB" w:rsidRPr="00AE324F" w:rsidRDefault="00A122EB" w:rsidP="00AE324F">
    <w:pPr>
      <w:pStyle w:val="Footer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0C2220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FC9C0" w14:textId="77777777" w:rsidR="00C97B60" w:rsidRDefault="00C97B60">
      <w:r>
        <w:separator/>
      </w:r>
    </w:p>
  </w:footnote>
  <w:footnote w:type="continuationSeparator" w:id="0">
    <w:p w14:paraId="1472FB26" w14:textId="77777777" w:rsidR="00C97B60" w:rsidRDefault="00C97B60">
      <w:r>
        <w:continuationSeparator/>
      </w:r>
    </w:p>
  </w:footnote>
  <w:footnote w:id="1">
    <w:p w14:paraId="37324B68" w14:textId="77777777" w:rsidR="00A122EB" w:rsidRPr="00BD0674" w:rsidRDefault="00A122EB" w:rsidP="00A01B77">
      <w:pPr>
        <w:pStyle w:val="FootnoteText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FootnoteReference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the name</w:t>
      </w:r>
      <w:r>
        <w:rPr>
          <w:i/>
          <w:color w:val="006EAB"/>
          <w:sz w:val="16"/>
          <w:szCs w:val="16"/>
          <w:lang w:val="en-US"/>
        </w:rPr>
        <w:t xml:space="preserve"> of one (1) proxy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</w:footnote>
  <w:footnote w:id="2">
    <w:p w14:paraId="1F839872" w14:textId="77777777" w:rsidR="00A122EB" w:rsidRPr="00BD0674" w:rsidRDefault="00A122EB" w:rsidP="00A01B77">
      <w:pPr>
        <w:pStyle w:val="FootnoteText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FootnoteReference"/>
          <w:i/>
          <w:color w:val="006EAB"/>
          <w:sz w:val="16"/>
          <w:szCs w:val="16"/>
        </w:rPr>
        <w:footnoteRef/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</w:footnote>
  <w:footnote w:id="3">
    <w:p w14:paraId="167C01B8" w14:textId="77777777" w:rsidR="00A122EB" w:rsidRPr="00150660" w:rsidRDefault="00A122EB" w:rsidP="00A01B77">
      <w:pPr>
        <w:pStyle w:val="FootnoteText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150660">
        <w:rPr>
          <w:rStyle w:val="FootnoteReference"/>
          <w:i/>
          <w:color w:val="006EAB"/>
          <w:sz w:val="16"/>
          <w:szCs w:val="16"/>
        </w:rPr>
        <w:footnoteRef/>
      </w:r>
      <w:r w:rsidRPr="00150660">
        <w:rPr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Please delete accordingly</w:t>
      </w:r>
    </w:p>
  </w:footnote>
  <w:footnote w:id="4">
    <w:p w14:paraId="2E5A9B14" w14:textId="77777777" w:rsidR="00A122EB" w:rsidRPr="00BD0674" w:rsidRDefault="00A122EB" w:rsidP="00A01B77">
      <w:pPr>
        <w:pStyle w:val="FootnoteText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BD0674">
        <w:rPr>
          <w:rStyle w:val="FootnoteReference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 xml:space="preserve">Please </w:t>
      </w:r>
      <w:r w:rsidRPr="00BD0674">
        <w:rPr>
          <w:i/>
          <w:color w:val="006EAB"/>
          <w:sz w:val="16"/>
          <w:szCs w:val="16"/>
          <w:lang w:val="en-US"/>
        </w:rPr>
        <w:t>indicate your vote by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marking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with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</w:t>
      </w:r>
      <w:r w:rsidRPr="00BD0674">
        <w:rPr>
          <w:i/>
          <w:color w:val="006EAB"/>
          <w:sz w:val="16"/>
          <w:szCs w:val="16"/>
        </w:rPr>
        <w:t xml:space="preserve">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</w:t>
      </w:r>
      <w:r w:rsidRPr="00BD0674">
        <w:rPr>
          <w:i/>
          <w:color w:val="006EAB"/>
          <w:sz w:val="16"/>
          <w:szCs w:val="16"/>
          <w:lang w:val="en-US"/>
        </w:rPr>
        <w:t>one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of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the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two</w:t>
      </w:r>
      <w:r w:rsidRPr="00BD0674">
        <w:rPr>
          <w:i/>
          <w:color w:val="006EAB"/>
          <w:sz w:val="16"/>
          <w:szCs w:val="16"/>
        </w:rPr>
        <w:t xml:space="preserve"> </w:t>
      </w:r>
      <w:r>
        <w:rPr>
          <w:i/>
          <w:color w:val="006EAB"/>
          <w:sz w:val="16"/>
          <w:szCs w:val="16"/>
        </w:rPr>
        <w:t xml:space="preserve">following </w:t>
      </w:r>
      <w:r w:rsidRPr="00BD0674">
        <w:rPr>
          <w:i/>
          <w:color w:val="006EAB"/>
          <w:sz w:val="16"/>
          <w:szCs w:val="16"/>
          <w:lang w:val="en-US"/>
        </w:rPr>
        <w:t>tables</w:t>
      </w:r>
      <w:r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Header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Header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Header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Header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5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Heading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2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5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17"/>
  </w:num>
  <w:num w:numId="9">
    <w:abstractNumId w:val="13"/>
  </w:num>
  <w:num w:numId="10">
    <w:abstractNumId w:val="16"/>
  </w:num>
  <w:num w:numId="11">
    <w:abstractNumId w:val="11"/>
    <w:lvlOverride w:ilvl="0">
      <w:startOverride w:val="1"/>
    </w:lvlOverride>
  </w:num>
  <w:num w:numId="12">
    <w:abstractNumId w:val="20"/>
  </w:num>
  <w:num w:numId="13">
    <w:abstractNumId w:val="12"/>
  </w:num>
  <w:num w:numId="14">
    <w:abstractNumId w:val="19"/>
  </w:num>
  <w:num w:numId="15">
    <w:abstractNumId w:val="5"/>
  </w:num>
  <w:num w:numId="16">
    <w:abstractNumId w:val="1"/>
  </w:num>
  <w:num w:numId="17">
    <w:abstractNumId w:val="9"/>
  </w:num>
  <w:num w:numId="18">
    <w:abstractNumId w:val="10"/>
  </w:num>
  <w:num w:numId="19">
    <w:abstractNumId w:val="15"/>
  </w:num>
  <w:num w:numId="20">
    <w:abstractNumId w:val="3"/>
  </w:num>
  <w:num w:numId="21">
    <w:abstractNumId w:val="18"/>
  </w:num>
  <w:num w:numId="22">
    <w:abstractNumId w:val="6"/>
  </w:num>
  <w:num w:numId="23">
    <w:abstractNumId w:val="2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072E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3BF3"/>
    <w:rsid w:val="00084B64"/>
    <w:rsid w:val="00084D55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3F4"/>
    <w:rsid w:val="001F7906"/>
    <w:rsid w:val="001F7B17"/>
    <w:rsid w:val="00202138"/>
    <w:rsid w:val="00204BB6"/>
    <w:rsid w:val="00206D6D"/>
    <w:rsid w:val="0020796E"/>
    <w:rsid w:val="002145EE"/>
    <w:rsid w:val="002150D2"/>
    <w:rsid w:val="002160EA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6A47"/>
    <w:rsid w:val="002B772E"/>
    <w:rsid w:val="002C0C30"/>
    <w:rsid w:val="002C13D2"/>
    <w:rsid w:val="002C3AA0"/>
    <w:rsid w:val="002C4B00"/>
    <w:rsid w:val="002D0366"/>
    <w:rsid w:val="002D1FC7"/>
    <w:rsid w:val="002D308E"/>
    <w:rsid w:val="002D32BF"/>
    <w:rsid w:val="002D4249"/>
    <w:rsid w:val="002D4886"/>
    <w:rsid w:val="002D4F2A"/>
    <w:rsid w:val="002D5D25"/>
    <w:rsid w:val="002D642D"/>
    <w:rsid w:val="002D7589"/>
    <w:rsid w:val="002E0327"/>
    <w:rsid w:val="002E0C66"/>
    <w:rsid w:val="002E2BB8"/>
    <w:rsid w:val="002E3AFB"/>
    <w:rsid w:val="002E4CBB"/>
    <w:rsid w:val="002E5E10"/>
    <w:rsid w:val="002E6855"/>
    <w:rsid w:val="002E702D"/>
    <w:rsid w:val="002E795C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7794"/>
    <w:rsid w:val="003677D0"/>
    <w:rsid w:val="00372DB9"/>
    <w:rsid w:val="00380477"/>
    <w:rsid w:val="003807B5"/>
    <w:rsid w:val="0038294D"/>
    <w:rsid w:val="003836CB"/>
    <w:rsid w:val="00383D09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3BA0"/>
    <w:rsid w:val="0042692F"/>
    <w:rsid w:val="0043228F"/>
    <w:rsid w:val="004322C6"/>
    <w:rsid w:val="0043526E"/>
    <w:rsid w:val="004352B7"/>
    <w:rsid w:val="004359D5"/>
    <w:rsid w:val="004362B4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E3F"/>
    <w:rsid w:val="004655E3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65FE"/>
    <w:rsid w:val="00576E49"/>
    <w:rsid w:val="005774AD"/>
    <w:rsid w:val="00577B30"/>
    <w:rsid w:val="0058149D"/>
    <w:rsid w:val="00582B1B"/>
    <w:rsid w:val="005875DD"/>
    <w:rsid w:val="00593FB6"/>
    <w:rsid w:val="00597925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3DB"/>
    <w:rsid w:val="00704909"/>
    <w:rsid w:val="0071024B"/>
    <w:rsid w:val="00710B22"/>
    <w:rsid w:val="00711132"/>
    <w:rsid w:val="00712114"/>
    <w:rsid w:val="00713B76"/>
    <w:rsid w:val="0072086D"/>
    <w:rsid w:val="00723809"/>
    <w:rsid w:val="00723E6E"/>
    <w:rsid w:val="00724681"/>
    <w:rsid w:val="00726998"/>
    <w:rsid w:val="007277E5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6022E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4C2E"/>
    <w:rsid w:val="007C768A"/>
    <w:rsid w:val="007D0609"/>
    <w:rsid w:val="007D0A50"/>
    <w:rsid w:val="007D0AB3"/>
    <w:rsid w:val="007D11A6"/>
    <w:rsid w:val="007D1E1F"/>
    <w:rsid w:val="007D284B"/>
    <w:rsid w:val="007D6959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61C1"/>
    <w:rsid w:val="007F7C38"/>
    <w:rsid w:val="00801479"/>
    <w:rsid w:val="008031D8"/>
    <w:rsid w:val="008051DC"/>
    <w:rsid w:val="00812553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DC0"/>
    <w:rsid w:val="008C09DC"/>
    <w:rsid w:val="008C138E"/>
    <w:rsid w:val="008C16F3"/>
    <w:rsid w:val="008C23B1"/>
    <w:rsid w:val="008C4042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631"/>
    <w:rsid w:val="009275C7"/>
    <w:rsid w:val="0093056F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7ABB"/>
    <w:rsid w:val="00961D3A"/>
    <w:rsid w:val="00962D51"/>
    <w:rsid w:val="00964EE0"/>
    <w:rsid w:val="00967651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18B2"/>
    <w:rsid w:val="00987B36"/>
    <w:rsid w:val="0099181F"/>
    <w:rsid w:val="00991AB9"/>
    <w:rsid w:val="00992880"/>
    <w:rsid w:val="00992BB6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FBF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D95"/>
    <w:rsid w:val="00A01B77"/>
    <w:rsid w:val="00A03D16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F98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A77"/>
    <w:rsid w:val="00AD41D1"/>
    <w:rsid w:val="00AD5C79"/>
    <w:rsid w:val="00AD79E1"/>
    <w:rsid w:val="00AE0DF4"/>
    <w:rsid w:val="00AE140A"/>
    <w:rsid w:val="00AE224E"/>
    <w:rsid w:val="00AE324F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FFF"/>
    <w:rsid w:val="00C47940"/>
    <w:rsid w:val="00C51D45"/>
    <w:rsid w:val="00C51F3D"/>
    <w:rsid w:val="00C55F0C"/>
    <w:rsid w:val="00C6061C"/>
    <w:rsid w:val="00C63753"/>
    <w:rsid w:val="00C63C14"/>
    <w:rsid w:val="00C648AE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06608"/>
    <w:rsid w:val="00D12122"/>
    <w:rsid w:val="00D14AA3"/>
    <w:rsid w:val="00D164DF"/>
    <w:rsid w:val="00D17FFA"/>
    <w:rsid w:val="00D225B5"/>
    <w:rsid w:val="00D27045"/>
    <w:rsid w:val="00D3016B"/>
    <w:rsid w:val="00D304BE"/>
    <w:rsid w:val="00D30730"/>
    <w:rsid w:val="00D316F8"/>
    <w:rsid w:val="00D36322"/>
    <w:rsid w:val="00D3720B"/>
    <w:rsid w:val="00D43C47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A0ED3"/>
    <w:rsid w:val="00DA2F2E"/>
    <w:rsid w:val="00DA580A"/>
    <w:rsid w:val="00DA7711"/>
    <w:rsid w:val="00DA7989"/>
    <w:rsid w:val="00DB0C78"/>
    <w:rsid w:val="00DB1676"/>
    <w:rsid w:val="00DB174C"/>
    <w:rsid w:val="00DB29BB"/>
    <w:rsid w:val="00DB3193"/>
    <w:rsid w:val="00DB31CB"/>
    <w:rsid w:val="00DB46BE"/>
    <w:rsid w:val="00DB71DD"/>
    <w:rsid w:val="00DB789F"/>
    <w:rsid w:val="00DC06F3"/>
    <w:rsid w:val="00DC2A03"/>
    <w:rsid w:val="00DC3729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F0CA9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6B1"/>
    <w:rsid w:val="00EB388B"/>
    <w:rsid w:val="00EB3ABC"/>
    <w:rsid w:val="00EB4D67"/>
    <w:rsid w:val="00EB4F67"/>
    <w:rsid w:val="00EB59B6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7252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63EF"/>
    <w:rsid w:val="00FB1524"/>
    <w:rsid w:val="00FB27BB"/>
    <w:rsid w:val="00FB28F3"/>
    <w:rsid w:val="00FB3E71"/>
    <w:rsid w:val="00FB4487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Heading5">
    <w:name w:val="heading 5"/>
    <w:basedOn w:val="Normal"/>
    <w:next w:val="Normal"/>
    <w:qFormat/>
    <w:pPr>
      <w:spacing w:line="360" w:lineRule="auto"/>
      <w:outlineLvl w:val="4"/>
    </w:pPr>
    <w:rPr>
      <w:b/>
      <w:lang w:val="el-GR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aliases w:val="Τίτλος Μελέτης,b"/>
    <w:basedOn w:val="Normal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BodyTextIndent"/>
    <w:pPr>
      <w:numPr>
        <w:numId w:val="2"/>
      </w:numPr>
      <w:spacing w:before="60"/>
      <w:ind w:left="1332"/>
    </w:pPr>
    <w:rPr>
      <w:noProof/>
    </w:rPr>
  </w:style>
  <w:style w:type="paragraph" w:styleId="BodyTextIndent">
    <w:name w:val="Body Text Indent"/>
    <w:basedOn w:val="Normal"/>
    <w:pPr>
      <w:spacing w:line="360" w:lineRule="auto"/>
      <w:ind w:left="1710"/>
    </w:pPr>
    <w:rPr>
      <w:lang w:val="el-GR"/>
    </w:rPr>
  </w:style>
  <w:style w:type="paragraph" w:styleId="BodyTextIndent2">
    <w:name w:val="Body Text Indent 2"/>
    <w:basedOn w:val="Normal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BodyText2">
    <w:name w:val="Body Text 2"/>
    <w:basedOn w:val="Normal"/>
    <w:pPr>
      <w:spacing w:line="360" w:lineRule="auto"/>
    </w:pPr>
    <w:rPr>
      <w:b/>
      <w:snapToGrid w:val="0"/>
      <w:lang w:val="el-GR"/>
    </w:rPr>
  </w:style>
  <w:style w:type="paragraph" w:styleId="Closing">
    <w:name w:val="Closing"/>
    <w:basedOn w:val="Normal"/>
    <w:pPr>
      <w:spacing w:line="360" w:lineRule="auto"/>
    </w:pPr>
    <w:rPr>
      <w:lang w:val="el-GR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BodyTextIndent3">
    <w:name w:val="Body Text Indent 3"/>
    <w:basedOn w:val="Normal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Title">
    <w:name w:val="Title"/>
    <w:basedOn w:val="Normal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BlockText">
    <w:name w:val="Block Text"/>
    <w:basedOn w:val="Normal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">
    <w:name w:val="Αρθρο"/>
    <w:basedOn w:val="Normal"/>
    <w:pPr>
      <w:jc w:val="center"/>
    </w:pPr>
    <w:rPr>
      <w:rFonts w:ascii="Times New Roman" w:hAnsi="Times New Roman"/>
      <w:b/>
      <w:sz w:val="26"/>
      <w:lang w:val="el-GR"/>
    </w:rPr>
  </w:style>
  <w:style w:type="paragraph" w:styleId="ListBullet">
    <w:name w:val="List Bullet"/>
    <w:basedOn w:val="Normal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Normal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Normal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Normal"/>
    <w:pPr>
      <w:numPr>
        <w:numId w:val="3"/>
      </w:numPr>
    </w:pPr>
    <w:rPr>
      <w:sz w:val="16"/>
      <w:lang w:val="el-GR" w:eastAsia="el-GR"/>
    </w:rPr>
  </w:style>
  <w:style w:type="table" w:styleId="TableGrid">
    <w:name w:val="Table Grid"/>
    <w:basedOn w:val="TableNormal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617627"/>
    <w:rPr>
      <w:rFonts w:ascii="Times New Roman" w:hAnsi="Times New Roman"/>
      <w:lang w:val="el-GR" w:eastAsia="el-GR"/>
    </w:rPr>
  </w:style>
  <w:style w:type="character" w:styleId="EndnoteReference">
    <w:name w:val="endnote reference"/>
    <w:semiHidden/>
    <w:rsid w:val="00617627"/>
    <w:rPr>
      <w:vertAlign w:val="superscript"/>
    </w:rPr>
  </w:style>
  <w:style w:type="paragraph" w:styleId="DocumentMap">
    <w:name w:val="Document Map"/>
    <w:basedOn w:val="Normal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Normal"/>
    <w:next w:val="Normal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NormalWeb">
    <w:name w:val="Normal (Web)"/>
    <w:basedOn w:val="Normal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HTMLPreformattedChar">
    <w:name w:val="HTML Preformatted Char"/>
    <w:link w:val="HTMLPreformatted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FootnoteText">
    <w:name w:val="footnote text"/>
    <w:basedOn w:val="Normal"/>
    <w:link w:val="FootnoteTextChar"/>
    <w:semiHidden/>
    <w:rsid w:val="00D47260"/>
  </w:style>
  <w:style w:type="character" w:styleId="FootnoteReference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BodyText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E26CE"/>
  </w:style>
  <w:style w:type="paragraph" w:styleId="TOC2">
    <w:name w:val="toc 2"/>
    <w:basedOn w:val="Normal"/>
    <w:next w:val="Normal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Normal"/>
    <w:rsid w:val="00F03447"/>
    <w:pPr>
      <w:ind w:left="284" w:hanging="284"/>
    </w:pPr>
  </w:style>
  <w:style w:type="character" w:styleId="CommentReference">
    <w:name w:val="annotation reference"/>
    <w:rsid w:val="00512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D42"/>
  </w:style>
  <w:style w:type="paragraph" w:styleId="CommentSubject">
    <w:name w:val="annotation subject"/>
    <w:basedOn w:val="CommentText"/>
    <w:next w:val="CommentText"/>
    <w:semiHidden/>
    <w:rsid w:val="00512D4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3726D"/>
    <w:rPr>
      <w:rFonts w:ascii="Verdana" w:hAnsi="Verdana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11BFA"/>
    <w:rPr>
      <w:rFonts w:asciiTheme="minorHAnsi" w:hAnsiTheme="minorHAns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ss@dei.com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C1A87C-0FF1-49EB-A1D5-47532BFD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ATHEX 19th AGR - Information pack</vt:lpstr>
    </vt:vector>
  </TitlesOfParts>
  <Company>SCCM-1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Μπούτου Ελευθερία</cp:lastModifiedBy>
  <cp:revision>35</cp:revision>
  <cp:lastPrinted>2020-05-04T15:00:00Z</cp:lastPrinted>
  <dcterms:created xsi:type="dcterms:W3CDTF">2021-05-11T10:42:00Z</dcterms:created>
  <dcterms:modified xsi:type="dcterms:W3CDTF">2021-05-20T10:45:00Z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</Properties>
</file>