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E837" w14:textId="77777777" w:rsidR="006127DE" w:rsidRDefault="006127DE" w:rsidP="00E4655F">
      <w:pPr>
        <w:spacing w:before="0" w:beforeAutospacing="0" w:after="0"/>
        <w:jc w:val="center"/>
        <w:rPr>
          <w:rFonts w:ascii="Ping LCG Regular" w:hAnsi="Ping LCG Regular"/>
          <w:b/>
          <w:sz w:val="20"/>
          <w:lang w:val="el-GR"/>
        </w:rPr>
      </w:pPr>
      <w:bookmarkStart w:id="0" w:name="_Toc289426659"/>
    </w:p>
    <w:p w14:paraId="72D4245E" w14:textId="77777777" w:rsidR="006041FB" w:rsidRDefault="00683640" w:rsidP="006041FB">
      <w:pPr>
        <w:spacing w:before="0" w:beforeAutospacing="0" w:after="0"/>
        <w:ind w:right="-427"/>
        <w:jc w:val="center"/>
        <w:rPr>
          <w:rFonts w:ascii="Ping LCG Regular" w:hAnsi="Ping LCG Regular"/>
          <w:b/>
          <w:sz w:val="20"/>
          <w:lang w:val="el-GR"/>
        </w:rPr>
      </w:pPr>
      <w:r>
        <w:rPr>
          <w:rFonts w:ascii="Ping LCG Regular" w:hAnsi="Ping LCG Regular"/>
          <w:b/>
          <w:sz w:val="20"/>
          <w:lang w:val="el-GR"/>
        </w:rPr>
        <w:t>Για την ε</w:t>
      </w:r>
      <w:r w:rsidR="006127DE">
        <w:rPr>
          <w:rFonts w:ascii="Ping LCG Regular" w:hAnsi="Ping LCG Regular"/>
          <w:b/>
          <w:sz w:val="20"/>
          <w:lang w:val="el-GR"/>
        </w:rPr>
        <w:t>ξ</w:t>
      </w:r>
      <w:r w:rsidR="00924205" w:rsidRPr="00535EFB">
        <w:rPr>
          <w:rFonts w:ascii="Ping LCG Regular" w:hAnsi="Ping LCG Regular"/>
          <w:b/>
          <w:sz w:val="20"/>
          <w:lang w:val="el-GR"/>
        </w:rPr>
        <w:t xml:space="preserve"> αποστάσεως </w:t>
      </w:r>
      <w:r w:rsidR="003A1FA2">
        <w:rPr>
          <w:rFonts w:ascii="Ping LCG Regular" w:hAnsi="Ping LCG Regular"/>
          <w:b/>
          <w:sz w:val="20"/>
          <w:lang w:val="el-GR"/>
        </w:rPr>
        <w:t xml:space="preserve">συμμετοχή μέσω τηλεδιάσκεψης στην </w:t>
      </w:r>
    </w:p>
    <w:p w14:paraId="23261C4F" w14:textId="0BC07EFB" w:rsidR="00535EFB" w:rsidRDefault="003A1FA2" w:rsidP="000F0EFC">
      <w:pPr>
        <w:spacing w:before="0" w:beforeAutospacing="0" w:after="0"/>
        <w:ind w:right="-285"/>
        <w:jc w:val="center"/>
        <w:rPr>
          <w:rFonts w:ascii="Ping LCG Regular" w:hAnsi="Ping LCG Regular"/>
          <w:b/>
          <w:sz w:val="20"/>
          <w:lang w:val="el-GR"/>
        </w:rPr>
      </w:pPr>
      <w:r>
        <w:rPr>
          <w:rFonts w:ascii="Ping LCG Regular" w:hAnsi="Ping LCG Regular"/>
          <w:b/>
          <w:sz w:val="20"/>
          <w:lang w:val="el-GR"/>
        </w:rPr>
        <w:t xml:space="preserve">Έκτακτη </w:t>
      </w:r>
      <w:r w:rsidR="00924205" w:rsidRPr="00535EFB">
        <w:rPr>
          <w:rFonts w:ascii="Ping LCG Regular" w:hAnsi="Ping LCG Regular"/>
          <w:b/>
          <w:sz w:val="20"/>
          <w:lang w:val="el-GR"/>
        </w:rPr>
        <w:t xml:space="preserve">Γενική Συνέλευση των Μετόχων της </w:t>
      </w:r>
    </w:p>
    <w:p w14:paraId="52C32087" w14:textId="14F52F12"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683640">
        <w:rPr>
          <w:rFonts w:ascii="Ping LCG Regular" w:hAnsi="Ping LCG Regular"/>
          <w:b/>
          <w:sz w:val="20"/>
          <w:lang w:val="el-GR"/>
        </w:rPr>
        <w:t>.</w:t>
      </w:r>
      <w:r w:rsidR="007A644C" w:rsidRPr="00535EFB">
        <w:rPr>
          <w:rFonts w:ascii="Ping LCG Regular" w:hAnsi="Ping LCG Regular"/>
          <w:b/>
          <w:sz w:val="20"/>
          <w:lang w:val="el-GR"/>
        </w:rPr>
        <w:t xml:space="preserve"> </w:t>
      </w:r>
      <w:r w:rsidRPr="00535EFB">
        <w:rPr>
          <w:rFonts w:ascii="Ping LCG Regular" w:hAnsi="Ping LCG Regular"/>
          <w:b/>
          <w:sz w:val="20"/>
          <w:lang w:val="el-GR"/>
        </w:rPr>
        <w:t xml:space="preserve">» </w:t>
      </w:r>
    </w:p>
    <w:p w14:paraId="0C197014" w14:textId="123C812A" w:rsidR="00924205" w:rsidRPr="00535EFB" w:rsidRDefault="00924205" w:rsidP="00E4655F">
      <w:pPr>
        <w:spacing w:before="0" w:beforeAutospacing="0" w:after="0"/>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6041FB">
        <w:rPr>
          <w:rFonts w:ascii="Ping LCG Regular" w:hAnsi="Ping LCG Regular" w:cs="Tahoma"/>
          <w:b/>
          <w:sz w:val="20"/>
          <w:lang w:val="el-GR"/>
        </w:rPr>
        <w:t>19</w:t>
      </w:r>
      <w:r w:rsidR="00C53232" w:rsidRPr="00C53232">
        <w:rPr>
          <w:rFonts w:ascii="Ping LCG Regular" w:hAnsi="Ping LCG Regular" w:cs="Tahoma"/>
          <w:b/>
          <w:sz w:val="20"/>
          <w:vertAlign w:val="superscript"/>
          <w:lang w:val="el-GR"/>
        </w:rPr>
        <w:t>ης</w:t>
      </w:r>
      <w:r w:rsidR="00C53232" w:rsidRPr="00C53232">
        <w:rPr>
          <w:rFonts w:ascii="Ping LCG Regular" w:hAnsi="Ping LCG Regular" w:cs="Tahoma"/>
          <w:b/>
          <w:sz w:val="20"/>
          <w:lang w:val="el-GR"/>
        </w:rPr>
        <w:t xml:space="preserve"> </w:t>
      </w:r>
      <w:r w:rsidR="006041FB">
        <w:rPr>
          <w:rFonts w:ascii="Ping LCG Regular" w:hAnsi="Ping LCG Regular" w:cs="Tahoma"/>
          <w:b/>
          <w:sz w:val="20"/>
          <w:lang w:val="el-GR"/>
        </w:rPr>
        <w:t>Οκτωβρί</w:t>
      </w:r>
      <w:r w:rsidR="00C53232" w:rsidRPr="00C53232">
        <w:rPr>
          <w:rFonts w:ascii="Ping LCG Regular" w:hAnsi="Ping LCG Regular" w:cs="Tahoma"/>
          <w:b/>
          <w:sz w:val="20"/>
          <w:lang w:val="el-GR"/>
        </w:rPr>
        <w:t>ου 2021</w:t>
      </w:r>
      <w:r w:rsidRPr="00535EFB">
        <w:rPr>
          <w:rFonts w:ascii="Ping LCG Regular" w:hAnsi="Ping LCG Regular" w:cs="Tahoma"/>
          <w:b/>
          <w:szCs w:val="18"/>
          <w:lang w:val="el-GR"/>
        </w:rPr>
        <w:t xml:space="preserve"> </w:t>
      </w:r>
    </w:p>
    <w:p w14:paraId="46ED5687" w14:textId="1D1B75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w:t>
      </w:r>
      <w:proofErr w:type="spellStart"/>
      <w:r w:rsidR="00924205" w:rsidRPr="00535EFB">
        <w:rPr>
          <w:rFonts w:ascii="Ping LCG Regular" w:hAnsi="Ping LCG Regular" w:cs="Tahoma"/>
          <w:b/>
          <w:szCs w:val="18"/>
          <w:lang w:val="el-GR"/>
        </w:rPr>
        <w:t>κ.λ</w:t>
      </w:r>
      <w:r w:rsidR="00683640">
        <w:rPr>
          <w:rFonts w:ascii="Ping LCG Regular" w:hAnsi="Ping LCG Regular" w:cs="Tahoma"/>
          <w:b/>
          <w:szCs w:val="18"/>
          <w:lang w:val="el-GR"/>
        </w:rPr>
        <w:t>.</w:t>
      </w:r>
      <w:r w:rsidR="00924205" w:rsidRPr="00535EFB">
        <w:rPr>
          <w:rFonts w:ascii="Ping LCG Regular" w:hAnsi="Ping LCG Regular" w:cs="Tahoma"/>
          <w:b/>
          <w:szCs w:val="18"/>
          <w:lang w:val="el-GR"/>
        </w:rPr>
        <w:t>π</w:t>
      </w:r>
      <w:proofErr w:type="spellEnd"/>
      <w:r w:rsidR="00924205" w:rsidRPr="00535EFB">
        <w:rPr>
          <w:rFonts w:ascii="Ping LCG Regular" w:hAnsi="Ping LCG Regular" w:cs="Tahoma"/>
          <w:b/>
          <w:szCs w:val="18"/>
          <w:lang w:val="el-GR"/>
        </w:rPr>
        <w:t xml:space="preserve">.,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7309EDDF" w14:textId="637CA137"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0D4399"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proofErr w:type="spellStart"/>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proofErr w:type="spellEnd"/>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0D4399"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0D4399"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w:t>
            </w:r>
            <w:proofErr w:type="spellStart"/>
            <w:r w:rsidRPr="00535EFB">
              <w:rPr>
                <w:rFonts w:ascii="Ping LCG Regular" w:hAnsi="Ping LCG Regular" w:cs="Tahoma"/>
                <w:b/>
                <w:szCs w:val="18"/>
                <w:lang w:val="el-GR"/>
              </w:rPr>
              <w:t>Σ.Α.Τ</w:t>
            </w:r>
            <w:proofErr w:type="spellEnd"/>
            <w:r w:rsidRPr="00535EFB">
              <w:rPr>
                <w:rFonts w:ascii="Ping LCG Regular" w:hAnsi="Ping LCG Regular" w:cs="Tahoma"/>
                <w:b/>
                <w:szCs w:val="18"/>
                <w:lang w:val="el-GR"/>
              </w:rPr>
              <w:t xml:space="preserve">.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0D4399"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0D4399" w14:paraId="43C33A65" w14:textId="77777777" w:rsidTr="00640E0A">
        <w:trPr>
          <w:trHeight w:val="1384"/>
        </w:trPr>
        <w:tc>
          <w:tcPr>
            <w:tcW w:w="9498" w:type="dxa"/>
            <w:shd w:val="clear" w:color="auto" w:fill="auto"/>
          </w:tcPr>
          <w:p w14:paraId="553A8C3B" w14:textId="07F3C7BF" w:rsidR="00924205" w:rsidRPr="00535EFB" w:rsidRDefault="00924205" w:rsidP="00333C82">
            <w:pPr>
              <w:tabs>
                <w:tab w:val="left" w:pos="993"/>
              </w:tabs>
              <w:spacing w:before="120" w:beforeAutospacing="0" w:after="60"/>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7310F8">
              <w:rPr>
                <w:rFonts w:ascii="Ping LCG Regular" w:hAnsi="Ping LCG Regular" w:cs="Tahoma"/>
                <w:szCs w:val="18"/>
              </w:rPr>
            </w:r>
            <w:r w:rsidR="007310F8">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535EFB">
              <w:rPr>
                <w:rFonts w:ascii="Ping LCG Regular" w:hAnsi="Ping LCG Regular" w:cs="Tahoma"/>
                <w:b/>
                <w:szCs w:val="18"/>
                <w:lang w:val="el-GR"/>
              </w:rPr>
              <w:t xml:space="preserve">, </w:t>
            </w:r>
            <w:r w:rsidR="007F5C70" w:rsidRPr="002D6D0A">
              <w:rPr>
                <w:rFonts w:ascii="Ping LCG Regular" w:hAnsi="Ping LCG Regular" w:cs="Tahoma"/>
                <w:b/>
                <w:szCs w:val="18"/>
                <w:lang w:val="el-GR"/>
              </w:rPr>
              <w:t xml:space="preserve">Πρόεδρο </w:t>
            </w:r>
            <w:r w:rsidR="002D6D0A">
              <w:rPr>
                <w:rFonts w:ascii="Ping LCG Regular" w:hAnsi="Ping LCG Regular" w:cs="Tahoma"/>
                <w:b/>
                <w:szCs w:val="18"/>
                <w:lang w:val="el-GR"/>
              </w:rPr>
              <w:t xml:space="preserve">Δ.Σ. </w:t>
            </w:r>
            <w:r w:rsidR="007F5C70" w:rsidRPr="002D6D0A">
              <w:rPr>
                <w:rFonts w:ascii="Ping LCG Regular" w:hAnsi="Ping LCG Regular" w:cs="Tahoma"/>
                <w:b/>
                <w:szCs w:val="18"/>
                <w:lang w:val="el-GR"/>
              </w:rPr>
              <w:t xml:space="preserve">και </w:t>
            </w:r>
            <w:r w:rsidRPr="002D6D0A">
              <w:rPr>
                <w:rFonts w:ascii="Ping LCG Regular" w:hAnsi="Ping LCG Regular" w:cs="Tahoma"/>
                <w:b/>
                <w:szCs w:val="18"/>
                <w:lang w:val="el-GR"/>
              </w:rPr>
              <w:t>Διευθύνοντα Σύμβουλο</w:t>
            </w:r>
            <w:r w:rsidRPr="002D6D0A">
              <w:rPr>
                <w:rFonts w:ascii="Ping LCG Regular" w:hAnsi="Ping LCG Regular" w:cs="Tahoma"/>
                <w:szCs w:val="18"/>
                <w:lang w:val="el-GR"/>
              </w:rPr>
              <w:t>, κάτοικο</w:t>
            </w:r>
            <w:r w:rsidRPr="00535EFB">
              <w:rPr>
                <w:rFonts w:ascii="Ping LCG Regular" w:hAnsi="Ping LCG Regular" w:cs="Tahoma"/>
                <w:szCs w:val="18"/>
                <w:lang w:val="el-GR"/>
              </w:rPr>
              <w:t xml:space="preserve"> </w:t>
            </w:r>
            <w:r w:rsidRPr="00F43F7B">
              <w:rPr>
                <w:rFonts w:ascii="Ping LCG Regular" w:hAnsi="Ping LCG Regular" w:cs="Tahoma"/>
                <w:szCs w:val="18"/>
                <w:lang w:val="el-GR"/>
              </w:rPr>
              <w:t>Αθηνών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7950BB0" w:rsidR="00924205" w:rsidRPr="00535EFB" w:rsidRDefault="00924205" w:rsidP="006041FB">
            <w:pPr>
              <w:tabs>
                <w:tab w:val="left" w:pos="993"/>
              </w:tabs>
              <w:spacing w:before="120" w:beforeAutospacing="0"/>
              <w:ind w:right="191"/>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00BD7CF8" w:rsidRPr="00535EFB">
              <w:rPr>
                <w:rFonts w:ascii="Ping LCG Regular" w:hAnsi="Ping LCG Regular" w:cs="Tahoma"/>
                <w:i/>
                <w:szCs w:val="18"/>
                <w:lang w:val="el-GR"/>
              </w:rPr>
              <w:t xml:space="preserve">Το ανωτέρω πρόσωπο είναι </w:t>
            </w:r>
            <w:r w:rsidR="00BD7CF8">
              <w:rPr>
                <w:rFonts w:ascii="Ping LCG Regular" w:hAnsi="Ping LCG Regular" w:cs="Tahoma"/>
                <w:i/>
                <w:szCs w:val="18"/>
                <w:lang w:val="el-GR"/>
              </w:rPr>
              <w:t xml:space="preserve">ο Διευθύνων Σύμβουλος και </w:t>
            </w:r>
            <w:r w:rsidR="00BD7CF8" w:rsidRPr="00901030">
              <w:rPr>
                <w:rFonts w:ascii="Ping LCG Regular" w:hAnsi="Ping LCG Regular" w:cs="Tahoma"/>
                <w:i/>
                <w:szCs w:val="18"/>
                <w:lang w:val="el-GR"/>
              </w:rPr>
              <w:t xml:space="preserve">Πρόεδρος  του Διοικητικού Συμβουλίου της Εταιρείας τον οποίο </w:t>
            </w:r>
            <w:r w:rsidRPr="00535EFB">
              <w:rPr>
                <w:rFonts w:ascii="Ping LCG Regular" w:hAnsi="Ping LCG Regular" w:cs="Tahoma"/>
                <w:i/>
                <w:szCs w:val="18"/>
                <w:lang w:val="el-GR"/>
              </w:rPr>
              <w:t xml:space="preserve">μπορείτε να εξουσιοδοτήσετε να ψηφίσει </w:t>
            </w:r>
            <w:r w:rsidRPr="00535EFB">
              <w:rPr>
                <w:rFonts w:ascii="Ping LCG Regular" w:hAnsi="Ping LCG Regular" w:cs="Tahoma"/>
                <w:i/>
                <w:szCs w:val="18"/>
                <w:u w:val="single"/>
                <w:lang w:val="el-GR"/>
              </w:rPr>
              <w:t>σύμφωνα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BD7CF8"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BD7CF8" w14:paraId="088B3C2D" w14:textId="77777777" w:rsidTr="00640E0A">
              <w:trPr>
                <w:trHeight w:val="1648"/>
              </w:trPr>
              <w:tc>
                <w:tcPr>
                  <w:tcW w:w="9288" w:type="dxa"/>
                  <w:shd w:val="clear" w:color="auto" w:fill="auto"/>
                </w:tcPr>
                <w:p w14:paraId="33A3FF3F" w14:textId="77777777"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535EFB">
                    <w:rPr>
                      <w:rFonts w:ascii="Ping LCG Regular" w:hAnsi="Ping LCG Regular" w:cs="Tahoma"/>
                      <w:szCs w:val="18"/>
                      <w:lang w:val="el-GR"/>
                    </w:rPr>
                    <w:t xml:space="preserve">ή εναλλακτικά τον/την </w:t>
                  </w:r>
                  <w:r w:rsidRPr="001F753B">
                    <w:rPr>
                      <w:rStyle w:val="FootnoteReference"/>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FootnoteReference"/>
                      <w:rFonts w:ascii="Ping LCG Regular" w:hAnsi="Ping LCG Regular" w:cs="Tahoma"/>
                      <w:color w:val="0070C0"/>
                      <w:szCs w:val="18"/>
                      <w:lang w:val="el-GR"/>
                    </w:rPr>
                    <w:footnoteReference w:id="2"/>
                  </w:r>
                </w:p>
                <w:p w14:paraId="3583E376" w14:textId="77777777" w:rsidR="00815364" w:rsidRPr="00535EFB" w:rsidRDefault="00815364" w:rsidP="00333C82">
                  <w:pPr>
                    <w:tabs>
                      <w:tab w:val="left" w:pos="993"/>
                    </w:tabs>
                    <w:spacing w:before="120" w:beforeAutospacing="0" w:after="0"/>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7310F8">
                    <w:rPr>
                      <w:rFonts w:ascii="Ping LCG Regular" w:hAnsi="Ping LCG Regular"/>
                      <w:szCs w:val="18"/>
                    </w:rPr>
                  </w:r>
                  <w:r w:rsidR="007310F8">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BD7CF8"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BD7CF8"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0D4399" w14:paraId="13DCAD39" w14:textId="77777777" w:rsidTr="00640E0A">
        <w:trPr>
          <w:trHeight w:val="762"/>
        </w:trPr>
        <w:tc>
          <w:tcPr>
            <w:tcW w:w="9498" w:type="dxa"/>
            <w:shd w:val="clear" w:color="auto" w:fill="auto"/>
          </w:tcPr>
          <w:p w14:paraId="6DA952DC"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Pr="00535EFB">
              <w:rPr>
                <w:rFonts w:ascii="Ping LCG Regular" w:hAnsi="Ping LCG Regular" w:cs="Tahoma"/>
                <w:i/>
                <w:szCs w:val="18"/>
                <w:shd w:val="clear" w:color="auto" w:fill="FFFFFF" w:themeFill="background1"/>
                <w:lang w:val="el-GR"/>
              </w:rPr>
              <w:t>Σε περίπτωση που δεν δώσετε συγκεκριμένες οδηγίες στον αντιπρόσωπο που θα ορίσετε , αυτός/ή θα ψηφίσει κατά την κρίση του/της</w:t>
            </w:r>
          </w:p>
        </w:tc>
      </w:tr>
    </w:tbl>
    <w:p w14:paraId="13EE1B62" w14:textId="27BB1D57" w:rsidR="00924205" w:rsidRDefault="00924205" w:rsidP="000F0EFC">
      <w:pPr>
        <w:tabs>
          <w:tab w:val="left" w:pos="993"/>
        </w:tabs>
        <w:spacing w:before="0" w:beforeAutospacing="0" w:after="0"/>
        <w:ind w:right="-143"/>
        <w:rPr>
          <w:rFonts w:ascii="Ping LCG Regular" w:hAnsi="Ping LCG Regular" w:cs="Tahoma"/>
          <w:szCs w:val="18"/>
          <w:lang w:val="el-GR"/>
        </w:rPr>
      </w:pPr>
      <w:r w:rsidRPr="00535EFB">
        <w:rPr>
          <w:rFonts w:ascii="Ping LCG Regular" w:hAnsi="Ping LCG Regular" w:cs="Tahoma"/>
          <w:szCs w:val="18"/>
          <w:lang w:val="el-GR"/>
        </w:rPr>
        <w:t>στον/στην οποίο/α δίνω την εντολή, την πληρεξουσιότητα και το δικαίωμα, να με αντιπροσωπεύσει/αντιπροσωπεύσει το νομικό πρόσωπο</w:t>
      </w:r>
      <w:r w:rsidRPr="001F753B">
        <w:rPr>
          <w:rFonts w:ascii="Ping LCG Regular" w:hAnsi="Ping LCG Regular" w:cs="Tahoma"/>
          <w:color w:val="0070C0"/>
          <w:szCs w:val="18"/>
          <w:vertAlign w:val="superscript"/>
          <w:lang w:val="el-GR"/>
        </w:rPr>
        <w:footnoteReference w:id="3"/>
      </w:r>
      <w:r w:rsidRPr="001F753B">
        <w:rPr>
          <w:rFonts w:ascii="Ping LCG Regular" w:hAnsi="Ping LCG Regular" w:cs="Tahoma"/>
          <w:color w:val="0070C0"/>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7A644C" w:rsidRPr="00535EFB">
        <w:rPr>
          <w:rFonts w:ascii="Ping LCG Regular" w:hAnsi="Ping LCG Regular" w:cs="Tahoma"/>
          <w:szCs w:val="18"/>
          <w:lang w:val="el-GR"/>
        </w:rPr>
        <w:t>Έκτακτη</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6041FB" w:rsidRPr="006041FB">
        <w:rPr>
          <w:rFonts w:ascii="Ping LCG Regular" w:hAnsi="Ping LCG Regular" w:cs="Tahoma"/>
          <w:b/>
          <w:bCs/>
          <w:szCs w:val="18"/>
          <w:lang w:val="el-GR"/>
        </w:rPr>
        <w:t>19 Οκτωβρίου</w:t>
      </w:r>
      <w:r w:rsidR="00D710A5" w:rsidRPr="006041FB">
        <w:rPr>
          <w:rFonts w:ascii="Ping LCG Regular" w:hAnsi="Ping LCG Regular" w:cs="Tahoma"/>
          <w:b/>
          <w:bCs/>
          <w:szCs w:val="18"/>
          <w:lang w:val="el-GR"/>
        </w:rPr>
        <w:t xml:space="preserve"> 2021</w:t>
      </w:r>
      <w:r w:rsidRPr="006041FB">
        <w:rPr>
          <w:rFonts w:ascii="Ping LCG Regular" w:hAnsi="Ping LCG Regular" w:cs="Tahoma"/>
          <w:b/>
          <w:bCs/>
          <w:szCs w:val="18"/>
          <w:lang w:val="el-GR"/>
        </w:rPr>
        <w:t xml:space="preserve">, ώρα </w:t>
      </w:r>
      <w:r w:rsidR="00D710A5" w:rsidRPr="006041FB">
        <w:rPr>
          <w:rFonts w:ascii="Ping LCG Regular" w:hAnsi="Ping LCG Regular" w:cs="Tahoma"/>
          <w:b/>
          <w:bCs/>
          <w:szCs w:val="18"/>
          <w:lang w:val="el-GR"/>
        </w:rPr>
        <w:t>11</w:t>
      </w:r>
      <w:r w:rsidRPr="006041FB">
        <w:rPr>
          <w:rFonts w:ascii="Ping LCG Regular" w:hAnsi="Ping LCG Regular" w:cs="Tahoma"/>
          <w:b/>
          <w:bCs/>
          <w:szCs w:val="18"/>
          <w:lang w:val="el-GR"/>
        </w:rPr>
        <w:t>:00</w:t>
      </w:r>
      <w:r w:rsidR="00B42C73" w:rsidRPr="006041FB">
        <w:rPr>
          <w:rFonts w:ascii="Ping LCG Regular" w:hAnsi="Ping LCG Regular" w:cs="Tahoma"/>
          <w:b/>
          <w:bCs/>
          <w:szCs w:val="18"/>
          <w:lang w:val="el-GR"/>
        </w:rPr>
        <w:t xml:space="preserve"> π.μ.</w:t>
      </w:r>
      <w:r w:rsidRPr="00535EFB">
        <w:rPr>
          <w:rFonts w:ascii="Ping LCG Regular" w:hAnsi="Ping LCG Regular" w:cs="Tahoma"/>
          <w:szCs w:val="18"/>
          <w:lang w:val="el-GR"/>
        </w:rPr>
        <w:t xml:space="preserve"> στην Αθήνα, </w:t>
      </w:r>
      <w:r w:rsidR="007A644C" w:rsidRPr="00535EFB">
        <w:rPr>
          <w:rFonts w:ascii="Ping LCG Regular" w:hAnsi="Ping LCG Regular" w:cs="Tahoma"/>
          <w:szCs w:val="18"/>
          <w:lang w:val="el-GR"/>
        </w:rPr>
        <w:t>Χαλκοκονδύλη 30</w:t>
      </w:r>
      <w:r w:rsidRPr="00535EFB">
        <w:rPr>
          <w:rFonts w:ascii="Ping LCG Regular" w:hAnsi="Ping LCG Regular" w:cs="Tahoma"/>
          <w:szCs w:val="18"/>
          <w:lang w:val="el-GR"/>
        </w:rPr>
        <w:t xml:space="preserve">, </w:t>
      </w:r>
      <w:r w:rsidRPr="00B42C73">
        <w:rPr>
          <w:rFonts w:ascii="Ping LCG Regular" w:hAnsi="Ping LCG Regular" w:cs="Tahoma"/>
          <w:szCs w:val="18"/>
          <w:lang w:val="el-GR"/>
        </w:rPr>
        <w:t>αίθουσα «</w:t>
      </w:r>
      <w:r w:rsidR="00441D2E" w:rsidRPr="00B42C73">
        <w:rPr>
          <w:rFonts w:ascii="Ping LCG Regular" w:hAnsi="Ping LCG Regular" w:cs="Tahoma"/>
          <w:szCs w:val="18"/>
          <w:lang w:val="el-GR"/>
        </w:rPr>
        <w:t>Δ.Σ.</w:t>
      </w:r>
      <w:r w:rsidRPr="00B42C73">
        <w:rPr>
          <w:rFonts w:ascii="Ping LCG Regular" w:hAnsi="Ping LCG Regular" w:cs="Tahoma"/>
          <w:szCs w:val="18"/>
          <w:lang w:val="el-GR"/>
        </w:rPr>
        <w:t>»,</w:t>
      </w:r>
      <w:r w:rsidRPr="00535EFB">
        <w:rPr>
          <w:rFonts w:ascii="Ping LCG Regular" w:hAnsi="Ping LCG Regular" w:cs="Tahoma"/>
          <w:szCs w:val="18"/>
          <w:lang w:val="el-GR"/>
        </w:rPr>
        <w:t xml:space="preserve"> </w:t>
      </w:r>
      <w:r w:rsidR="00330EEE" w:rsidRPr="00B42C73">
        <w:rPr>
          <w:rFonts w:ascii="Ping LCG Regular" w:hAnsi="Ping LCG Regular" w:cs="Tahoma"/>
          <w:szCs w:val="18"/>
          <w:lang w:val="el-GR"/>
        </w:rPr>
        <w:t xml:space="preserve">ώστε να λάβει μέρος στη συζήτηση </w:t>
      </w:r>
      <w:r w:rsidR="004E0BEB" w:rsidRPr="00B42C73">
        <w:rPr>
          <w:rFonts w:ascii="Ping LCG Regular" w:hAnsi="Ping LCG Regular" w:cs="Tahoma"/>
          <w:szCs w:val="18"/>
          <w:lang w:val="el-GR"/>
        </w:rPr>
        <w:t>και</w:t>
      </w:r>
      <w:r w:rsidRPr="00B42C73">
        <w:rPr>
          <w:rFonts w:ascii="Ping LCG Regular" w:hAnsi="Ping LCG Regular" w:cs="Tahoma"/>
          <w:szCs w:val="18"/>
          <w:lang w:val="el-GR"/>
        </w:rPr>
        <w:t xml:space="preserve"> να ψηφίσει</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επί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6C339B1" w14:textId="3A893E33" w:rsidR="00535EFB" w:rsidRDefault="00535EFB" w:rsidP="00333C82">
      <w:pPr>
        <w:tabs>
          <w:tab w:val="left" w:pos="993"/>
        </w:tabs>
        <w:spacing w:before="0" w:beforeAutospacing="0" w:after="0"/>
        <w:rPr>
          <w:rFonts w:ascii="Ping LCG Regular" w:hAnsi="Ping LCG Regular" w:cs="Tahoma"/>
          <w:szCs w:val="18"/>
          <w:lang w:val="el-GR"/>
        </w:rPr>
      </w:pPr>
    </w:p>
    <w:p w14:paraId="3E2410F4" w14:textId="08AB4619" w:rsidR="00535EFB" w:rsidRDefault="00535EFB" w:rsidP="00333C82">
      <w:pPr>
        <w:tabs>
          <w:tab w:val="left" w:pos="993"/>
        </w:tabs>
        <w:spacing w:before="0" w:beforeAutospacing="0" w:after="0"/>
        <w:rPr>
          <w:rFonts w:ascii="Ping LCG Regular" w:hAnsi="Ping LCG Regular" w:cs="Tahoma"/>
          <w:szCs w:val="18"/>
          <w:lang w:val="el-GR"/>
        </w:rPr>
      </w:pPr>
    </w:p>
    <w:p w14:paraId="2DACDE50" w14:textId="5BD96380" w:rsidR="00535EFB" w:rsidRDefault="00535EFB" w:rsidP="00333C82">
      <w:pPr>
        <w:tabs>
          <w:tab w:val="left" w:pos="993"/>
        </w:tabs>
        <w:spacing w:before="0" w:beforeAutospacing="0" w:after="0"/>
        <w:rPr>
          <w:rFonts w:ascii="Ping LCG Regular" w:hAnsi="Ping LCG Regular" w:cs="Tahoma"/>
          <w:szCs w:val="18"/>
          <w:lang w:val="el-GR"/>
        </w:rPr>
      </w:pPr>
    </w:p>
    <w:p w14:paraId="3DCB076F" w14:textId="2899D35D" w:rsidR="00535EFB" w:rsidRDefault="00535EFB" w:rsidP="00333C82">
      <w:pPr>
        <w:tabs>
          <w:tab w:val="left" w:pos="993"/>
        </w:tabs>
        <w:spacing w:before="0" w:beforeAutospacing="0" w:after="0"/>
        <w:rPr>
          <w:rFonts w:ascii="Ping LCG Regular" w:hAnsi="Ping LCG Regular" w:cs="Tahoma"/>
          <w:szCs w:val="18"/>
          <w:lang w:val="el-GR"/>
        </w:rPr>
      </w:pPr>
    </w:p>
    <w:p w14:paraId="304E6D2E" w14:textId="4BBF41BF" w:rsidR="009D056E" w:rsidRDefault="009D056E" w:rsidP="00333C82">
      <w:pPr>
        <w:tabs>
          <w:tab w:val="left" w:pos="993"/>
        </w:tabs>
        <w:spacing w:before="0" w:beforeAutospacing="0" w:after="0"/>
        <w:rPr>
          <w:rFonts w:ascii="Ping LCG Regular" w:hAnsi="Ping LCG Regular" w:cs="Tahoma"/>
          <w:szCs w:val="18"/>
          <w:lang w:val="el-GR"/>
        </w:rPr>
      </w:pPr>
    </w:p>
    <w:p w14:paraId="034A1388" w14:textId="4BF31801" w:rsidR="009D056E" w:rsidRDefault="009D056E" w:rsidP="00333C82">
      <w:pPr>
        <w:tabs>
          <w:tab w:val="left" w:pos="993"/>
        </w:tabs>
        <w:spacing w:before="0" w:beforeAutospacing="0" w:after="0"/>
        <w:rPr>
          <w:rFonts w:ascii="Ping LCG Regular" w:hAnsi="Ping LCG Regular" w:cs="Tahoma"/>
          <w:szCs w:val="18"/>
          <w:lang w:val="el-GR"/>
        </w:rPr>
      </w:pPr>
    </w:p>
    <w:p w14:paraId="47ECB9A0" w14:textId="77777777" w:rsidR="00B565E5" w:rsidRDefault="00B565E5" w:rsidP="00333C82">
      <w:pPr>
        <w:tabs>
          <w:tab w:val="left" w:pos="993"/>
        </w:tabs>
        <w:spacing w:before="0" w:beforeAutospacing="0" w:after="0"/>
        <w:rPr>
          <w:rFonts w:ascii="Ping LCG Regular" w:hAnsi="Ping LCG Regular" w:cs="Tahoma"/>
          <w:szCs w:val="18"/>
          <w:lang w:val="el-GR"/>
        </w:rPr>
      </w:pP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A05A194" w14:textId="55147671" w:rsidR="00535EFB" w:rsidRDefault="00535EFB" w:rsidP="00333C82">
      <w:pPr>
        <w:tabs>
          <w:tab w:val="left" w:pos="993"/>
        </w:tabs>
        <w:spacing w:before="0" w:beforeAutospacing="0" w:after="0"/>
        <w:rPr>
          <w:rFonts w:ascii="Ping LCG Regular" w:hAnsi="Ping LCG Regular" w:cs="Tahoma"/>
          <w:szCs w:val="18"/>
          <w:lang w:val="el-GR"/>
        </w:rPr>
      </w:pPr>
    </w:p>
    <w:p w14:paraId="0D10B86D" w14:textId="77777777" w:rsidR="00535EFB" w:rsidRPr="00535EFB" w:rsidRDefault="00535EFB" w:rsidP="00333C82">
      <w:pPr>
        <w:tabs>
          <w:tab w:val="left" w:pos="993"/>
        </w:tabs>
        <w:spacing w:before="0" w:beforeAutospacing="0" w:after="0"/>
        <w:rPr>
          <w:rFonts w:ascii="Ping LCG Regular" w:hAnsi="Ping LCG Regular" w:cs="Tahoma"/>
          <w:szCs w:val="18"/>
          <w:lang w:val="el-GR"/>
        </w:rPr>
      </w:pPr>
    </w:p>
    <w:tbl>
      <w:tblPr>
        <w:tblW w:w="90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505"/>
        <w:gridCol w:w="849"/>
        <w:gridCol w:w="849"/>
        <w:gridCol w:w="867"/>
      </w:tblGrid>
      <w:tr w:rsidR="00924205" w:rsidRPr="00535EFB" w14:paraId="311E9247" w14:textId="77777777" w:rsidTr="00F43F7B">
        <w:trPr>
          <w:trHeight w:val="283"/>
        </w:trPr>
        <w:tc>
          <w:tcPr>
            <w:tcW w:w="6505" w:type="dxa"/>
            <w:shd w:val="clear" w:color="auto" w:fill="D9D9D9" w:themeFill="background1" w:themeFillShade="D9"/>
          </w:tcPr>
          <w:p w14:paraId="309D3081" w14:textId="77777777" w:rsidR="00924205" w:rsidRPr="00535EFB" w:rsidRDefault="00924205" w:rsidP="00333C82">
            <w:pPr>
              <w:keepNext/>
              <w:tabs>
                <w:tab w:val="left" w:pos="993"/>
              </w:tabs>
              <w:spacing w:before="40" w:beforeAutospacing="0" w:after="40"/>
              <w:rPr>
                <w:rFonts w:ascii="Ping LCG Regular" w:hAnsi="Ping LCG Regular" w:cs="Tahoma"/>
                <w:color w:val="006EAB"/>
                <w:szCs w:val="18"/>
                <w:lang w:val="el-GR"/>
              </w:rPr>
            </w:pPr>
          </w:p>
        </w:tc>
        <w:tc>
          <w:tcPr>
            <w:tcW w:w="849" w:type="dxa"/>
            <w:shd w:val="clear" w:color="auto" w:fill="D9D9D9" w:themeFill="background1" w:themeFillShade="D9"/>
          </w:tcPr>
          <w:p w14:paraId="195A9DA8"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ΥΠΕΡ</w:t>
            </w:r>
          </w:p>
        </w:tc>
        <w:tc>
          <w:tcPr>
            <w:tcW w:w="849" w:type="dxa"/>
            <w:shd w:val="clear" w:color="auto" w:fill="D9D9D9" w:themeFill="background1" w:themeFillShade="D9"/>
          </w:tcPr>
          <w:p w14:paraId="445EF2E0"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ΚΑΤΑ</w:t>
            </w:r>
          </w:p>
        </w:tc>
        <w:tc>
          <w:tcPr>
            <w:tcW w:w="867" w:type="dxa"/>
            <w:shd w:val="clear" w:color="auto" w:fill="D9D9D9" w:themeFill="background1" w:themeFillShade="D9"/>
          </w:tcPr>
          <w:p w14:paraId="099841BC" w14:textId="77777777" w:rsidR="00924205" w:rsidRPr="00535EFB" w:rsidRDefault="00924205" w:rsidP="00333C82">
            <w:pPr>
              <w:keepNext/>
              <w:tabs>
                <w:tab w:val="left" w:pos="993"/>
              </w:tabs>
              <w:spacing w:before="40" w:beforeAutospacing="0" w:after="40"/>
              <w:jc w:val="center"/>
              <w:rPr>
                <w:rFonts w:ascii="Ping LCG Regular" w:hAnsi="Ping LCG Regular" w:cs="Tahoma"/>
                <w:b/>
                <w:color w:val="006EAB"/>
                <w:szCs w:val="18"/>
                <w:lang w:val="el-GR"/>
              </w:rPr>
            </w:pPr>
            <w:r w:rsidRPr="00535EFB">
              <w:rPr>
                <w:rFonts w:ascii="Ping LCG Regular" w:hAnsi="Ping LCG Regular" w:cs="Tahoma"/>
                <w:b/>
                <w:color w:val="006EAB"/>
                <w:szCs w:val="18"/>
                <w:lang w:val="el-GR"/>
              </w:rPr>
              <w:t>ΑΠΟΧΗ</w:t>
            </w:r>
          </w:p>
        </w:tc>
      </w:tr>
      <w:tr w:rsidR="00924205" w:rsidRPr="00535EFB" w14:paraId="7972C266" w14:textId="77777777" w:rsidTr="00F43F7B">
        <w:trPr>
          <w:trHeight w:val="283"/>
        </w:trPr>
        <w:tc>
          <w:tcPr>
            <w:tcW w:w="6505" w:type="dxa"/>
            <w:shd w:val="clear" w:color="auto" w:fill="auto"/>
          </w:tcPr>
          <w:p w14:paraId="7CDE847B" w14:textId="77777777" w:rsidR="00924205" w:rsidRPr="00535EFB" w:rsidRDefault="00924205" w:rsidP="00333C82">
            <w:pPr>
              <w:tabs>
                <w:tab w:val="left" w:pos="-1620"/>
              </w:tabs>
              <w:spacing w:before="40" w:beforeAutospacing="0" w:after="40"/>
              <w:rPr>
                <w:rFonts w:ascii="Ping LCG Regular" w:hAnsi="Ping LCG Regular" w:cs="Arial"/>
                <w:i/>
                <w:snapToGrid w:val="0"/>
                <w:color w:val="006EAB"/>
                <w:szCs w:val="18"/>
                <w:lang w:val="el-GR"/>
              </w:rPr>
            </w:pPr>
            <w:r w:rsidRPr="00535EFB">
              <w:rPr>
                <w:rFonts w:ascii="Ping LCG Regular" w:hAnsi="Ping LCG Regular" w:cs="Tahoma"/>
                <w:b/>
                <w:color w:val="006EAB"/>
                <w:szCs w:val="18"/>
                <w:lang w:val="el-GR"/>
              </w:rPr>
              <w:t>ΓΙΑ ΟΛΑ ΤΑ ΘΕΜΑΤΑ ΤΗΣ ΗΜΕΡΗΣΙΑΣ ΔΙΑΤΑΞΗΣ</w:t>
            </w:r>
          </w:p>
        </w:tc>
        <w:tc>
          <w:tcPr>
            <w:tcW w:w="849" w:type="dxa"/>
            <w:shd w:val="clear" w:color="auto" w:fill="auto"/>
          </w:tcPr>
          <w:p w14:paraId="7F8D68F4"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7310F8">
              <w:rPr>
                <w:rFonts w:ascii="Ping LCG Regular" w:hAnsi="Ping LCG Regular"/>
                <w:color w:val="006EAB"/>
                <w:szCs w:val="18"/>
              </w:rPr>
            </w:r>
            <w:r w:rsidR="007310F8">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49" w:type="dxa"/>
            <w:shd w:val="clear" w:color="auto" w:fill="auto"/>
          </w:tcPr>
          <w:p w14:paraId="6F0045A9"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7310F8">
              <w:rPr>
                <w:rFonts w:ascii="Ping LCG Regular" w:hAnsi="Ping LCG Regular"/>
                <w:color w:val="006EAB"/>
                <w:szCs w:val="18"/>
              </w:rPr>
            </w:r>
            <w:r w:rsidR="007310F8">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c>
          <w:tcPr>
            <w:tcW w:w="867" w:type="dxa"/>
            <w:shd w:val="clear" w:color="auto" w:fill="auto"/>
          </w:tcPr>
          <w:p w14:paraId="787D4952" w14:textId="77777777" w:rsidR="00924205" w:rsidRPr="00535EFB" w:rsidRDefault="00924205" w:rsidP="00333C82">
            <w:pPr>
              <w:tabs>
                <w:tab w:val="left" w:pos="993"/>
              </w:tabs>
              <w:spacing w:before="40" w:beforeAutospacing="0" w:after="40"/>
              <w:jc w:val="center"/>
              <w:rPr>
                <w:rFonts w:ascii="Ping LCG Regular" w:hAnsi="Ping LCG Regular" w:cs="Tahoma"/>
                <w:color w:val="006EAB"/>
                <w:szCs w:val="18"/>
                <w:lang w:val="el-GR"/>
              </w:rPr>
            </w:pPr>
            <w:r w:rsidRPr="00535EFB">
              <w:rPr>
                <w:rFonts w:ascii="Ping LCG Regular" w:hAnsi="Ping LCG Regular"/>
                <w:color w:val="006EAB"/>
                <w:szCs w:val="18"/>
              </w:rPr>
              <w:fldChar w:fldCharType="begin">
                <w:ffData>
                  <w:name w:val="Check1"/>
                  <w:enabled/>
                  <w:calcOnExit w:val="0"/>
                  <w:checkBox>
                    <w:sizeAuto/>
                    <w:default w:val="0"/>
                  </w:checkBox>
                </w:ffData>
              </w:fldChar>
            </w:r>
            <w:r w:rsidRPr="00535EFB">
              <w:rPr>
                <w:rFonts w:ascii="Ping LCG Regular" w:hAnsi="Ping LCG Regular"/>
                <w:color w:val="006EAB"/>
                <w:szCs w:val="18"/>
              </w:rPr>
              <w:instrText xml:space="preserve"> FORMCHECKBOX </w:instrText>
            </w:r>
            <w:r w:rsidR="007310F8">
              <w:rPr>
                <w:rFonts w:ascii="Ping LCG Regular" w:hAnsi="Ping LCG Regular"/>
                <w:color w:val="006EAB"/>
                <w:szCs w:val="18"/>
              </w:rPr>
            </w:r>
            <w:r w:rsidR="007310F8">
              <w:rPr>
                <w:rFonts w:ascii="Ping LCG Regular" w:hAnsi="Ping LCG Regular"/>
                <w:color w:val="006EAB"/>
                <w:szCs w:val="18"/>
              </w:rPr>
              <w:fldChar w:fldCharType="separate"/>
            </w:r>
            <w:r w:rsidRPr="00535EFB">
              <w:rPr>
                <w:rFonts w:ascii="Ping LCG Regular" w:hAnsi="Ping LCG Regular"/>
                <w:color w:val="006EAB"/>
                <w:szCs w:val="18"/>
              </w:rPr>
              <w:fldChar w:fldCharType="end"/>
            </w:r>
          </w:p>
        </w:tc>
      </w:tr>
    </w:tbl>
    <w:p w14:paraId="4298CDBF" w14:textId="77777777" w:rsidR="00442AEF" w:rsidRPr="00535EFB" w:rsidRDefault="00442AEF" w:rsidP="00333C82">
      <w:pPr>
        <w:tabs>
          <w:tab w:val="left" w:pos="825"/>
        </w:tabs>
        <w:spacing w:before="0" w:beforeAutospacing="0" w:after="0"/>
        <w:rPr>
          <w:rFonts w:ascii="Ping LCG Regular" w:hAnsi="Ping LCG Regular" w:cs="Tahoma"/>
          <w:b/>
          <w:color w:val="006EAB"/>
          <w:szCs w:val="18"/>
          <w:lang w:val="el-GR"/>
        </w:rPr>
      </w:pPr>
    </w:p>
    <w:p w14:paraId="7B19FA9D" w14:textId="77777777" w:rsidR="00924205" w:rsidRPr="00535EFB" w:rsidRDefault="00924205" w:rsidP="00333C82">
      <w:pPr>
        <w:tabs>
          <w:tab w:val="left" w:pos="825"/>
        </w:tabs>
        <w:spacing w:before="0" w:beforeAutospacing="0" w:after="0"/>
        <w:rPr>
          <w:rFonts w:ascii="Ping LCG Regular" w:hAnsi="Ping LCG Regular" w:cs="Tahoma"/>
          <w:b/>
          <w:color w:val="006EAB"/>
          <w:szCs w:val="18"/>
          <w:lang w:val="el-GR"/>
        </w:rPr>
      </w:pPr>
      <w:r w:rsidRPr="00535EFB">
        <w:rPr>
          <w:rFonts w:ascii="Ping LCG Regular" w:hAnsi="Ping LCG Regular" w:cs="Tahoma"/>
          <w:b/>
          <w:color w:val="006EAB"/>
          <w:szCs w:val="18"/>
          <w:lang w:val="el-GR"/>
        </w:rPr>
        <w:t>ή:</w:t>
      </w:r>
    </w:p>
    <w:p w14:paraId="2EB05E42" w14:textId="77777777" w:rsidR="00924205" w:rsidRPr="00535EFB" w:rsidRDefault="00924205" w:rsidP="00333C82">
      <w:pPr>
        <w:tabs>
          <w:tab w:val="left" w:pos="993"/>
        </w:tabs>
        <w:spacing w:before="0" w:beforeAutospacing="0" w:after="100" w:afterAutospacing="1"/>
        <w:rPr>
          <w:rFonts w:ascii="Ping LCG Regular" w:hAnsi="Ping LCG Regular" w:cs="Tahoma"/>
          <w:b/>
          <w:color w:val="006EAB"/>
          <w:szCs w:val="18"/>
          <w:lang w:val="el-GR"/>
        </w:rPr>
      </w:pPr>
      <w:r w:rsidRPr="00535EFB">
        <w:rPr>
          <w:rFonts w:ascii="Ping LCG Regular" w:hAnsi="Ping LCG Regular" w:cs="Tahoma"/>
          <w:b/>
          <w:color w:val="006EAB"/>
          <w:szCs w:val="18"/>
          <w:lang w:val="el-GR"/>
        </w:rPr>
        <w:t>ΘΕΜΑΤΑ ΗΜΕΡΗΣΙΑΣ ΔΙΑΤΑΞΗΣ:</w:t>
      </w:r>
    </w:p>
    <w:tbl>
      <w:tblPr>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850"/>
        <w:gridCol w:w="990"/>
      </w:tblGrid>
      <w:tr w:rsidR="00924205" w:rsidRPr="00535EFB" w14:paraId="43791F70" w14:textId="77777777" w:rsidTr="000C6967">
        <w:trPr>
          <w:cantSplit/>
          <w:trHeight w:val="283"/>
          <w:tblHeader/>
          <w:jc w:val="center"/>
        </w:trPr>
        <w:tc>
          <w:tcPr>
            <w:tcW w:w="850" w:type="dxa"/>
            <w:shd w:val="clear" w:color="auto" w:fill="D9D9D9" w:themeFill="background1" w:themeFillShade="D9"/>
            <w:vAlign w:val="center"/>
          </w:tcPr>
          <w:p w14:paraId="3F1CE251" w14:textId="77777777" w:rsidR="00924205" w:rsidRPr="00535EFB" w:rsidRDefault="00924205" w:rsidP="00333C82">
            <w:pPr>
              <w:spacing w:before="40" w:beforeAutospacing="0" w:after="40"/>
              <w:jc w:val="center"/>
              <w:rPr>
                <w:rFonts w:ascii="Ping LCG Regular" w:hAnsi="Ping LCG Regular" w:cs="Arial"/>
                <w:b/>
                <w:color w:val="006EAB"/>
                <w:szCs w:val="18"/>
              </w:rPr>
            </w:pPr>
            <w:r w:rsidRPr="00535EFB">
              <w:rPr>
                <w:rFonts w:ascii="Ping LCG Regular" w:hAnsi="Ping LCG Regular" w:cs="Arial"/>
                <w:b/>
                <w:color w:val="006EAB"/>
                <w:szCs w:val="18"/>
              </w:rPr>
              <w:t>Θ</w:t>
            </w:r>
            <w:r w:rsidRPr="00535EFB">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924205" w:rsidRPr="00535EFB" w:rsidRDefault="00924205" w:rsidP="00333C82">
            <w:pPr>
              <w:spacing w:before="40" w:beforeAutospacing="0" w:after="40"/>
              <w:rPr>
                <w:rFonts w:ascii="Ping LCG Regular" w:hAnsi="Ping LCG Regular"/>
                <w:b/>
                <w:bCs/>
                <w:color w:val="006EAB"/>
                <w:szCs w:val="18"/>
              </w:rPr>
            </w:pPr>
          </w:p>
        </w:tc>
        <w:tc>
          <w:tcPr>
            <w:tcW w:w="850" w:type="dxa"/>
            <w:tcBorders>
              <w:bottom w:val="single" w:sz="4" w:space="0" w:color="A6A6A6" w:themeColor="background1" w:themeShade="A6"/>
            </w:tcBorders>
            <w:shd w:val="clear" w:color="auto" w:fill="D9D9D9" w:themeFill="background1" w:themeFillShade="D9"/>
          </w:tcPr>
          <w:p w14:paraId="28237329" w14:textId="77777777" w:rsidR="00924205" w:rsidRPr="00535EFB" w:rsidRDefault="00924205" w:rsidP="00333C82">
            <w:pPr>
              <w:spacing w:before="40" w:beforeAutospacing="0" w:after="40"/>
              <w:jc w:val="center"/>
              <w:rPr>
                <w:rFonts w:ascii="Ping LCG Regular" w:hAnsi="Ping LCG Regular"/>
                <w:b/>
                <w:bCs/>
                <w:color w:val="006EAB"/>
                <w:szCs w:val="18"/>
              </w:rPr>
            </w:pPr>
            <w:r w:rsidRPr="00535EFB">
              <w:rPr>
                <w:rFonts w:ascii="Ping LCG Regular" w:hAnsi="Ping LCG Regular"/>
                <w:b/>
                <w:bCs/>
                <w:color w:val="006EAB"/>
                <w:szCs w:val="18"/>
                <w:lang w:val="el-GR"/>
              </w:rPr>
              <w:t>ΥΠΕΡ</w:t>
            </w:r>
          </w:p>
        </w:tc>
        <w:tc>
          <w:tcPr>
            <w:tcW w:w="850" w:type="dxa"/>
            <w:tcBorders>
              <w:bottom w:val="single" w:sz="4" w:space="0" w:color="A6A6A6" w:themeColor="background1" w:themeShade="A6"/>
            </w:tcBorders>
            <w:shd w:val="clear" w:color="auto" w:fill="D9D9D9" w:themeFill="background1" w:themeFillShade="D9"/>
          </w:tcPr>
          <w:p w14:paraId="7305B2A0" w14:textId="77777777" w:rsidR="00924205" w:rsidRPr="00535EFB" w:rsidRDefault="00924205" w:rsidP="00333C82">
            <w:pPr>
              <w:spacing w:before="40" w:beforeAutospacing="0" w:after="40"/>
              <w:jc w:val="center"/>
              <w:rPr>
                <w:rFonts w:ascii="Ping LCG Regular" w:hAnsi="Ping LCG Regular"/>
                <w:b/>
                <w:bCs/>
                <w:color w:val="006EAB"/>
                <w:szCs w:val="18"/>
                <w:lang w:val="el-GR"/>
              </w:rPr>
            </w:pPr>
            <w:r w:rsidRPr="00535EFB">
              <w:rPr>
                <w:rFonts w:ascii="Ping LCG Regular" w:hAnsi="Ping LCG Regular"/>
                <w:b/>
                <w:bCs/>
                <w:color w:val="006EAB"/>
                <w:szCs w:val="18"/>
                <w:lang w:val="el-GR"/>
              </w:rPr>
              <w:t>ΚΑΤΑ</w:t>
            </w:r>
          </w:p>
        </w:tc>
        <w:tc>
          <w:tcPr>
            <w:tcW w:w="990" w:type="dxa"/>
            <w:tcBorders>
              <w:bottom w:val="single" w:sz="4" w:space="0" w:color="A6A6A6" w:themeColor="background1" w:themeShade="A6"/>
            </w:tcBorders>
            <w:shd w:val="clear" w:color="auto" w:fill="D9D9D9" w:themeFill="background1" w:themeFillShade="D9"/>
            <w:vAlign w:val="center"/>
          </w:tcPr>
          <w:p w14:paraId="3CA28FF3" w14:textId="49CF0A8A" w:rsidR="00924205" w:rsidRPr="00535EFB" w:rsidRDefault="00924205" w:rsidP="00F43F7B">
            <w:pPr>
              <w:spacing w:before="40" w:beforeAutospacing="0" w:after="40"/>
              <w:rPr>
                <w:rFonts w:ascii="Ping LCG Regular" w:hAnsi="Ping LCG Regular"/>
                <w:b/>
                <w:color w:val="006EAB"/>
                <w:szCs w:val="18"/>
              </w:rPr>
            </w:pPr>
            <w:r w:rsidRPr="00535EFB">
              <w:rPr>
                <w:rFonts w:ascii="Ping LCG Regular" w:hAnsi="Ping LCG Regular"/>
                <w:b/>
                <w:bCs/>
                <w:color w:val="006EAB"/>
                <w:szCs w:val="18"/>
                <w:lang w:val="el-GR"/>
              </w:rPr>
              <w:t>ΑΠΟΧ</w:t>
            </w:r>
            <w:r w:rsidR="00F43F7B">
              <w:rPr>
                <w:rFonts w:ascii="Ping LCG Regular" w:hAnsi="Ping LCG Regular"/>
                <w:b/>
                <w:bCs/>
                <w:color w:val="006EAB"/>
                <w:szCs w:val="18"/>
                <w:lang w:val="el-GR"/>
              </w:rPr>
              <w:t>Η</w:t>
            </w:r>
          </w:p>
        </w:tc>
      </w:tr>
      <w:tr w:rsidR="000C6967" w:rsidRPr="000C6967" w14:paraId="2D69CFC5" w14:textId="77777777" w:rsidTr="000C6967">
        <w:trPr>
          <w:cantSplit/>
          <w:trHeight w:val="283"/>
          <w:jc w:val="center"/>
        </w:trPr>
        <w:tc>
          <w:tcPr>
            <w:tcW w:w="850" w:type="dxa"/>
            <w:vMerge w:val="restart"/>
            <w:vAlign w:val="center"/>
          </w:tcPr>
          <w:p w14:paraId="60F5ECA6" w14:textId="00733EF4" w:rsidR="000C6967" w:rsidRPr="00535EFB" w:rsidRDefault="000C6967" w:rsidP="000C6967">
            <w:pPr>
              <w:spacing w:before="40" w:after="40"/>
              <w:jc w:val="center"/>
              <w:rPr>
                <w:rFonts w:ascii="Ping LCG Regular" w:hAnsi="Ping LCG Regular" w:cstheme="minorHAnsi"/>
                <w:b/>
                <w:color w:val="006EAB"/>
                <w:szCs w:val="18"/>
                <w:lang w:val="el-GR"/>
              </w:rPr>
            </w:pPr>
            <w:r w:rsidRPr="00535EFB">
              <w:rPr>
                <w:rFonts w:ascii="Ping LCG Regular" w:hAnsi="Ping LCG Regular" w:cstheme="minorHAnsi"/>
                <w:b/>
                <w:color w:val="006EAB"/>
                <w:szCs w:val="18"/>
                <w:lang w:val="el-GR"/>
              </w:rPr>
              <w:t>1</w:t>
            </w:r>
            <w:r w:rsidRPr="00535EFB">
              <w:rPr>
                <w:rFonts w:ascii="Ping LCG Regular" w:hAnsi="Ping LCG Regular" w:cstheme="minorHAnsi"/>
                <w:b/>
                <w:color w:val="006EAB"/>
                <w:szCs w:val="18"/>
                <w:vertAlign w:val="superscript"/>
                <w:lang w:val="el-GR"/>
              </w:rPr>
              <w:t>ο</w:t>
            </w:r>
          </w:p>
        </w:tc>
        <w:tc>
          <w:tcPr>
            <w:tcW w:w="5669" w:type="dxa"/>
            <w:vMerge w:val="restart"/>
            <w:vAlign w:val="center"/>
          </w:tcPr>
          <w:p w14:paraId="3B5A946A" w14:textId="77777777" w:rsidR="000C6967" w:rsidRDefault="000C6967" w:rsidP="000C6967">
            <w:pPr>
              <w:spacing w:before="0" w:beforeAutospacing="0" w:after="160" w:line="259" w:lineRule="auto"/>
              <w:rPr>
                <w:rFonts w:ascii="Ping LCG Regular" w:hAnsi="Ping LCG Regular" w:cs="Tahoma"/>
                <w:snapToGrid w:val="0"/>
                <w:szCs w:val="18"/>
                <w:lang w:val="el-GR"/>
              </w:rPr>
            </w:pPr>
            <w:r>
              <w:rPr>
                <w:rFonts w:ascii="Ping LCG Regular" w:hAnsi="Ping LCG Regular" w:cs="Tahoma"/>
                <w:snapToGrid w:val="0"/>
                <w:szCs w:val="18"/>
                <w:lang w:val="el-GR"/>
              </w:rPr>
              <w:t xml:space="preserve">α)  </w:t>
            </w:r>
            <w:r w:rsidRPr="00CC1403">
              <w:rPr>
                <w:rFonts w:ascii="Ping LCG Regular" w:hAnsi="Ping LCG Regular" w:cs="Tahoma"/>
                <w:snapToGrid w:val="0"/>
                <w:szCs w:val="18"/>
                <w:lang w:val="el-GR"/>
              </w:rPr>
              <w:t>Έγκριση  της συναλλαγής για την πώληση υπό της ΔΕΗ Α.Ε. του 49% του μετοχικού κεφαλαίου της θυγατρικής αυτής εταιρείας «ΔΙΑΧΕΙΡΙΣΤΗΣ ΕΛΛΗΝΙΚΟΥ ΔΙΚΤΥΟΥ ΔΙΑΝΟΜΗΣ ΗΛΕΚΤΡΙΚ</w:t>
            </w:r>
            <w:r>
              <w:rPr>
                <w:rFonts w:ascii="Ping LCG Regular" w:hAnsi="Ping LCG Regular" w:cs="Tahoma"/>
                <w:snapToGrid w:val="0"/>
                <w:szCs w:val="18"/>
                <w:lang w:val="el-GR"/>
              </w:rPr>
              <w:t>ΗΣ ΕΝΕΡΓΕΙΑΣ Α.Ε» (ΔΕΔΔΗΕ), και</w:t>
            </w:r>
          </w:p>
          <w:p w14:paraId="55848DAC" w14:textId="1CFC860B" w:rsidR="000C6967" w:rsidRDefault="000C6967" w:rsidP="000C6967">
            <w:pPr>
              <w:spacing w:before="0" w:after="160" w:line="259" w:lineRule="auto"/>
              <w:rPr>
                <w:rFonts w:ascii="Ping LCG Regular" w:hAnsi="Ping LCG Regular" w:cs="Tahoma"/>
                <w:snapToGrid w:val="0"/>
                <w:szCs w:val="18"/>
                <w:lang w:val="el-GR"/>
              </w:rPr>
            </w:pPr>
            <w:r>
              <w:rPr>
                <w:rFonts w:ascii="Ping LCG Regular" w:hAnsi="Ping LCG Regular" w:cs="Tahoma"/>
                <w:snapToGrid w:val="0"/>
                <w:szCs w:val="18"/>
                <w:lang w:val="el-GR"/>
              </w:rPr>
              <w:t xml:space="preserve">β) </w:t>
            </w:r>
            <w:r w:rsidRPr="00CC1403">
              <w:rPr>
                <w:rFonts w:ascii="Ping LCG Regular" w:hAnsi="Ping LCG Regular" w:cs="Tahoma"/>
                <w:snapToGrid w:val="0"/>
                <w:szCs w:val="18"/>
                <w:lang w:val="el-GR"/>
              </w:rPr>
              <w:t>Έγκριση της διάσπασης, ήτοι, της απόσχισης του κλάδου δικτύου διανομής ηλεκτρικής ενέργειας με εισφορά του και απορρόφησή του από την ΔΕΔΔΗΕ, κατ’ εφαρμογή του άρθρου 123Α του Ν. 4001/2011, του Ν. 4601/2019, και του Ν.Δ. 1297/1972, συμπεριλαμβανομένης της έγκρισης του Σχεδίου Σύμβασης Διάσπασης του Κλάδου μετά παραρτημάτων αυτής και  εξουσιοδοτήσεις.</w:t>
            </w:r>
          </w:p>
        </w:tc>
        <w:tc>
          <w:tcPr>
            <w:tcW w:w="850" w:type="dxa"/>
            <w:tcBorders>
              <w:top w:val="single" w:sz="4" w:space="0" w:color="A6A6A6" w:themeColor="background1" w:themeShade="A6"/>
              <w:bottom w:val="nil"/>
            </w:tcBorders>
            <w:shd w:val="clear" w:color="auto" w:fill="FFFFFF" w:themeFill="background1"/>
            <w:vAlign w:val="center"/>
          </w:tcPr>
          <w:p w14:paraId="593BD281" w14:textId="131BE395" w:rsidR="000C6967" w:rsidRPr="000C6967" w:rsidRDefault="000C6967" w:rsidP="000C6967">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tcBorders>
              <w:top w:val="single" w:sz="4" w:space="0" w:color="A6A6A6" w:themeColor="background1" w:themeShade="A6"/>
              <w:bottom w:val="nil"/>
            </w:tcBorders>
            <w:shd w:val="clear" w:color="auto" w:fill="FFFFFF" w:themeFill="background1"/>
            <w:vAlign w:val="center"/>
          </w:tcPr>
          <w:p w14:paraId="67078297" w14:textId="2FF67B02" w:rsidR="000C6967" w:rsidRPr="000C6967" w:rsidRDefault="000C6967" w:rsidP="000C6967">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tcBorders>
              <w:top w:val="single" w:sz="4" w:space="0" w:color="A6A6A6" w:themeColor="background1" w:themeShade="A6"/>
              <w:bottom w:val="nil"/>
              <w:right w:val="single" w:sz="4" w:space="0" w:color="A6A6A6" w:themeColor="background1" w:themeShade="A6"/>
            </w:tcBorders>
            <w:shd w:val="clear" w:color="auto" w:fill="FFFFFF" w:themeFill="background1"/>
            <w:vAlign w:val="center"/>
          </w:tcPr>
          <w:p w14:paraId="2629D1FE" w14:textId="1DD9D831" w:rsidR="000C6967" w:rsidRPr="000C6967" w:rsidRDefault="000C6967" w:rsidP="000C6967">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0C6967" w:rsidRPr="00535EFB" w14:paraId="5C6A995E" w14:textId="77777777" w:rsidTr="000C6967">
        <w:trPr>
          <w:cantSplit/>
          <w:trHeight w:val="283"/>
          <w:jc w:val="center"/>
        </w:trPr>
        <w:tc>
          <w:tcPr>
            <w:tcW w:w="850" w:type="dxa"/>
            <w:vMerge/>
            <w:vAlign w:val="center"/>
          </w:tcPr>
          <w:p w14:paraId="18B7F471" w14:textId="50E51C15" w:rsidR="000C6967" w:rsidRPr="00535EFB" w:rsidRDefault="000C6967" w:rsidP="00333C82">
            <w:pPr>
              <w:spacing w:before="40" w:beforeAutospacing="0" w:after="40"/>
              <w:jc w:val="center"/>
              <w:rPr>
                <w:rFonts w:ascii="Ping LCG Regular" w:hAnsi="Ping LCG Regular" w:cs="Arial"/>
                <w:b/>
                <w:color w:val="006EAB"/>
                <w:szCs w:val="18"/>
                <w:lang w:val="el-GR"/>
              </w:rPr>
            </w:pPr>
          </w:p>
        </w:tc>
        <w:tc>
          <w:tcPr>
            <w:tcW w:w="5669" w:type="dxa"/>
            <w:vMerge/>
            <w:vAlign w:val="center"/>
          </w:tcPr>
          <w:p w14:paraId="642943FA" w14:textId="11F69263" w:rsidR="000C6967" w:rsidRPr="00535EFB" w:rsidRDefault="000C6967" w:rsidP="00FB5BF8">
            <w:pPr>
              <w:spacing w:before="0" w:beforeAutospacing="0" w:after="160" w:line="259" w:lineRule="auto"/>
              <w:rPr>
                <w:rFonts w:ascii="Ping LCG Regular" w:hAnsi="Ping LCG Regular" w:cs="Tahoma"/>
                <w:snapToGrid w:val="0"/>
                <w:szCs w:val="18"/>
                <w:highlight w:val="yellow"/>
                <w:lang w:val="el-GR"/>
              </w:rPr>
            </w:pPr>
          </w:p>
        </w:tc>
        <w:tc>
          <w:tcPr>
            <w:tcW w:w="850" w:type="dxa"/>
            <w:tcBorders>
              <w:top w:val="nil"/>
            </w:tcBorders>
            <w:shd w:val="clear" w:color="auto" w:fill="FFFFFF" w:themeFill="background1"/>
            <w:vAlign w:val="center"/>
          </w:tcPr>
          <w:p w14:paraId="1E21BF1D" w14:textId="77777777" w:rsidR="000C6967" w:rsidRPr="00535EFB" w:rsidRDefault="000C6967" w:rsidP="00333C82">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tcBorders>
              <w:top w:val="nil"/>
            </w:tcBorders>
            <w:shd w:val="clear" w:color="auto" w:fill="FFFFFF" w:themeFill="background1"/>
            <w:vAlign w:val="center"/>
          </w:tcPr>
          <w:p w14:paraId="0FAD8797" w14:textId="77777777" w:rsidR="000C6967" w:rsidRPr="00535EFB" w:rsidRDefault="000C6967" w:rsidP="00333C82">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tcBorders>
              <w:top w:val="nil"/>
            </w:tcBorders>
            <w:shd w:val="clear" w:color="auto" w:fill="FFFFFF" w:themeFill="background1"/>
            <w:vAlign w:val="center"/>
          </w:tcPr>
          <w:p w14:paraId="0F376D59" w14:textId="77777777" w:rsidR="000C6967" w:rsidRPr="00535EFB" w:rsidRDefault="000C6967" w:rsidP="00333C82">
            <w:pPr>
              <w:spacing w:before="40" w:beforeAutospacing="0" w:after="40"/>
              <w:jc w:val="center"/>
              <w:rPr>
                <w:rFonts w:ascii="Ping LCG Regular" w:hAnsi="Ping LCG Regular"/>
                <w:color w:val="000080"/>
                <w:szCs w:val="18"/>
                <w:lang w:val="el-GR"/>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0F0EFC" w:rsidRPr="00535EFB" w14:paraId="33EED445" w14:textId="77777777" w:rsidTr="00F43F7B">
        <w:trPr>
          <w:cantSplit/>
          <w:trHeight w:val="283"/>
          <w:jc w:val="center"/>
        </w:trPr>
        <w:tc>
          <w:tcPr>
            <w:tcW w:w="850" w:type="dxa"/>
            <w:vAlign w:val="center"/>
          </w:tcPr>
          <w:p w14:paraId="008A812C" w14:textId="77777777" w:rsidR="000F0EFC" w:rsidRPr="00535EFB" w:rsidRDefault="000F0EFC" w:rsidP="000F0EFC">
            <w:pPr>
              <w:spacing w:before="40" w:beforeAutospacing="0" w:after="40"/>
              <w:jc w:val="center"/>
              <w:rPr>
                <w:rFonts w:ascii="Ping LCG Regular" w:hAnsi="Ping LCG Regular"/>
                <w:bCs/>
                <w:color w:val="006EAB"/>
                <w:szCs w:val="18"/>
                <w:lang w:val="en-US"/>
              </w:rPr>
            </w:pPr>
            <w:r w:rsidRPr="00535EFB">
              <w:rPr>
                <w:rFonts w:ascii="Ping LCG Regular" w:hAnsi="Ping LCG Regular" w:cstheme="minorHAnsi"/>
                <w:b/>
                <w:color w:val="006EAB"/>
                <w:szCs w:val="18"/>
              </w:rPr>
              <w:t>2</w:t>
            </w:r>
            <w:r w:rsidRPr="00535EFB">
              <w:rPr>
                <w:rFonts w:ascii="Ping LCG Regular" w:hAnsi="Ping LCG Regular" w:cstheme="minorHAnsi"/>
                <w:b/>
                <w:color w:val="006EAB"/>
                <w:szCs w:val="18"/>
                <w:vertAlign w:val="superscript"/>
                <w:lang w:val="el-GR"/>
              </w:rPr>
              <w:t>ο</w:t>
            </w:r>
          </w:p>
        </w:tc>
        <w:tc>
          <w:tcPr>
            <w:tcW w:w="5669" w:type="dxa"/>
            <w:vAlign w:val="center"/>
          </w:tcPr>
          <w:p w14:paraId="65F85E8F" w14:textId="77777777" w:rsidR="00FB5BF8" w:rsidRDefault="00FB5BF8" w:rsidP="00FB5BF8">
            <w:pPr>
              <w:spacing w:before="0" w:beforeAutospacing="0" w:after="0"/>
              <w:rPr>
                <w:rFonts w:ascii="Ping LCG Regular" w:hAnsi="Ping LCG Regular"/>
                <w:lang w:val="el-GR" w:eastAsia="el-GR"/>
              </w:rPr>
            </w:pPr>
            <w:r w:rsidRPr="00CC1403">
              <w:rPr>
                <w:rFonts w:ascii="Ping LCG Regular" w:hAnsi="Ping LCG Regular"/>
                <w:lang w:val="el-GR" w:eastAsia="el-GR"/>
              </w:rPr>
              <w:t xml:space="preserve">Αύξηση του μετοχικού κεφαλαίου της Εταιρείας, σύμφωνα με το άρθρο 6 του Καταστατικού της και το άρθρο 24, </w:t>
            </w:r>
            <w:proofErr w:type="spellStart"/>
            <w:r w:rsidRPr="00CC1403">
              <w:rPr>
                <w:rFonts w:ascii="Ping LCG Regular" w:hAnsi="Ping LCG Regular"/>
                <w:lang w:val="el-GR" w:eastAsia="el-GR"/>
              </w:rPr>
              <w:t>παράγρ</w:t>
            </w:r>
            <w:proofErr w:type="spellEnd"/>
            <w:r w:rsidRPr="00CC1403">
              <w:rPr>
                <w:rFonts w:ascii="Ping LCG Regular" w:hAnsi="Ping LCG Regular"/>
                <w:lang w:val="el-GR" w:eastAsia="el-GR"/>
              </w:rPr>
              <w:t xml:space="preserve">. 1, </w:t>
            </w:r>
            <w:proofErr w:type="spellStart"/>
            <w:r w:rsidRPr="00CC1403">
              <w:rPr>
                <w:rFonts w:ascii="Ping LCG Regular" w:hAnsi="Ping LCG Regular"/>
                <w:lang w:val="el-GR" w:eastAsia="el-GR"/>
              </w:rPr>
              <w:t>στοιχ</w:t>
            </w:r>
            <w:proofErr w:type="spellEnd"/>
            <w:r w:rsidRPr="00CC1403">
              <w:rPr>
                <w:rFonts w:ascii="Ping LCG Regular" w:hAnsi="Ping LCG Regular"/>
                <w:lang w:val="el-GR" w:eastAsia="el-GR"/>
              </w:rPr>
              <w:t xml:space="preserve">. β’ , του Νόμου 4548/2018.  </w:t>
            </w:r>
          </w:p>
          <w:p w14:paraId="04507E34" w14:textId="77777777" w:rsidR="00FB5BF8" w:rsidRDefault="00FB5BF8" w:rsidP="00FB5BF8">
            <w:pPr>
              <w:spacing w:before="0" w:beforeAutospacing="0" w:after="0"/>
              <w:rPr>
                <w:rFonts w:ascii="Ping LCG Regular" w:hAnsi="Ping LCG Regular"/>
                <w:lang w:val="el-GR" w:eastAsia="el-GR"/>
              </w:rPr>
            </w:pPr>
            <w:r w:rsidRPr="00CC1403">
              <w:rPr>
                <w:rFonts w:ascii="Ping LCG Regular" w:hAnsi="Ping LCG Regular"/>
                <w:lang w:val="el-GR" w:eastAsia="el-GR"/>
              </w:rPr>
              <w:t xml:space="preserve">Κατάργηση των δικαιωμάτων προτίμησης των υφισταμένων Μετόχων, σύμφωνα με το άρθρο 27, </w:t>
            </w:r>
            <w:proofErr w:type="spellStart"/>
            <w:r w:rsidRPr="00CC1403">
              <w:rPr>
                <w:rFonts w:ascii="Ping LCG Regular" w:hAnsi="Ping LCG Regular"/>
                <w:lang w:val="el-GR" w:eastAsia="el-GR"/>
              </w:rPr>
              <w:t>παράγρ</w:t>
            </w:r>
            <w:proofErr w:type="spellEnd"/>
            <w:r w:rsidRPr="00CC1403">
              <w:rPr>
                <w:rFonts w:ascii="Ping LCG Regular" w:hAnsi="Ping LCG Regular"/>
                <w:lang w:val="el-GR" w:eastAsia="el-GR"/>
              </w:rPr>
              <w:t>. 1, του Νόμου 4548/2018.</w:t>
            </w:r>
          </w:p>
          <w:p w14:paraId="1F0633BC" w14:textId="77777777" w:rsidR="00FB5BF8" w:rsidRPr="00CC1403" w:rsidRDefault="00FB5BF8" w:rsidP="00FB5BF8">
            <w:pPr>
              <w:spacing w:before="0" w:beforeAutospacing="0" w:after="0"/>
              <w:rPr>
                <w:rFonts w:ascii="Ping LCG Regular" w:hAnsi="Ping LCG Regular"/>
                <w:lang w:val="el-GR" w:eastAsia="el-GR"/>
              </w:rPr>
            </w:pPr>
            <w:r w:rsidRPr="00CC1403">
              <w:rPr>
                <w:rFonts w:ascii="Ping LCG Regular" w:hAnsi="Ping LCG Regular"/>
                <w:lang w:val="el-GR" w:eastAsia="el-GR"/>
              </w:rPr>
              <w:t>Εξουσιοδότηση του Διοικητικού Συμβουλίου για την αύξηση του μετοχικού κεφαλαίου της Εταιρείας, τον προσδιορισμό των όρων της αύξησης του μετοχικού κεφαλαίου, καθώς και του τρόπου και των λοιπών όρων διάθεσης των εκδοθησομένων μετοχών.</w:t>
            </w:r>
          </w:p>
          <w:p w14:paraId="5C8A162D" w14:textId="606D8E49" w:rsidR="000F0EFC" w:rsidRPr="00535EFB" w:rsidRDefault="000F0EFC" w:rsidP="000F0EFC">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3881A819"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611A8DAA"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52B990A4"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B5BF8" w:rsidRPr="00535EFB" w14:paraId="75B58503" w14:textId="77777777" w:rsidTr="00F43F7B">
        <w:trPr>
          <w:cantSplit/>
          <w:trHeight w:val="283"/>
          <w:jc w:val="center"/>
        </w:trPr>
        <w:tc>
          <w:tcPr>
            <w:tcW w:w="850" w:type="dxa"/>
            <w:vAlign w:val="center"/>
          </w:tcPr>
          <w:p w14:paraId="6F993CB0" w14:textId="7BD37322" w:rsidR="00FB5BF8" w:rsidRPr="00535EFB" w:rsidRDefault="00FB5BF8" w:rsidP="00FB5BF8">
            <w:pPr>
              <w:spacing w:before="40" w:beforeAutospacing="0" w:after="40"/>
              <w:jc w:val="center"/>
              <w:rPr>
                <w:rFonts w:ascii="Ping LCG Regular" w:hAnsi="Ping LCG Regular" w:cstheme="minorHAnsi"/>
                <w:b/>
                <w:color w:val="006EAB"/>
                <w:szCs w:val="18"/>
                <w:lang w:val="el-GR"/>
              </w:rPr>
            </w:pPr>
            <w:r w:rsidRPr="00535EFB">
              <w:rPr>
                <w:rFonts w:ascii="Ping LCG Regular" w:hAnsi="Ping LCG Regular" w:cstheme="minorHAnsi"/>
                <w:b/>
                <w:color w:val="006EAB"/>
                <w:szCs w:val="18"/>
                <w:lang w:val="el-GR"/>
              </w:rPr>
              <w:t>3</w:t>
            </w:r>
            <w:r w:rsidRPr="00535EFB">
              <w:rPr>
                <w:rFonts w:ascii="Ping LCG Regular" w:hAnsi="Ping LCG Regular" w:cstheme="minorHAnsi"/>
                <w:b/>
                <w:color w:val="006EAB"/>
                <w:szCs w:val="18"/>
                <w:vertAlign w:val="superscript"/>
                <w:lang w:val="el-GR"/>
              </w:rPr>
              <w:t>ο</w:t>
            </w:r>
          </w:p>
        </w:tc>
        <w:tc>
          <w:tcPr>
            <w:tcW w:w="5669" w:type="dxa"/>
          </w:tcPr>
          <w:p w14:paraId="4B201851" w14:textId="77777777" w:rsidR="00FB5BF8" w:rsidRPr="00CC1403" w:rsidRDefault="00FB5BF8" w:rsidP="00FB5BF8">
            <w:pPr>
              <w:spacing w:before="0" w:beforeAutospacing="0" w:after="0"/>
              <w:rPr>
                <w:rFonts w:ascii="Ping LCG Regular" w:hAnsi="Ping LCG Regular"/>
                <w:lang w:val="el-GR" w:eastAsia="el-GR"/>
              </w:rPr>
            </w:pPr>
            <w:r w:rsidRPr="00CC1403">
              <w:rPr>
                <w:rFonts w:ascii="Ping LCG Regular" w:hAnsi="Ping LCG Regular"/>
                <w:lang w:val="el-GR" w:eastAsia="el-GR"/>
              </w:rPr>
              <w:t>Επιβεβαίωση της ιδιότητας, ως Ανεξάρτητου Μέλους του Διοικητικού Συμβουλίου, του Αντιπροέδρου του κ. Πύρρου Παπαδημητρίου.</w:t>
            </w:r>
          </w:p>
          <w:p w14:paraId="64BA1CDA" w14:textId="77777777" w:rsidR="00FB5BF8" w:rsidRPr="00535EFB" w:rsidRDefault="00FB5BF8" w:rsidP="00FB5BF8">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52F1CD35" w14:textId="5070D536" w:rsidR="00FB5BF8" w:rsidRPr="00535EFB" w:rsidRDefault="00FB5BF8" w:rsidP="00FB5BF8">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215A4751" w14:textId="13B052FC" w:rsidR="00FB5BF8" w:rsidRPr="00535EFB" w:rsidRDefault="00FB5BF8" w:rsidP="00FB5BF8">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1F6EB8D5" w14:textId="6E6C4345" w:rsidR="00FB5BF8" w:rsidRPr="00535EFB" w:rsidRDefault="00FB5BF8" w:rsidP="00FB5BF8">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0F0EFC" w:rsidRPr="00535EFB" w14:paraId="0EF8C6F4" w14:textId="77777777" w:rsidTr="00FB5BF8">
        <w:trPr>
          <w:cantSplit/>
          <w:trHeight w:val="436"/>
          <w:jc w:val="center"/>
        </w:trPr>
        <w:tc>
          <w:tcPr>
            <w:tcW w:w="850" w:type="dxa"/>
            <w:vAlign w:val="center"/>
          </w:tcPr>
          <w:p w14:paraId="6C523C19" w14:textId="2AFE656F" w:rsidR="000F0EFC" w:rsidRPr="00535EFB" w:rsidRDefault="00FB5BF8" w:rsidP="000F0EFC">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l-GR"/>
              </w:rPr>
              <w:t>4</w:t>
            </w:r>
            <w:r w:rsidR="000F0EFC" w:rsidRPr="00535EFB">
              <w:rPr>
                <w:rFonts w:ascii="Ping LCG Regular" w:hAnsi="Ping LCG Regular" w:cstheme="minorHAnsi"/>
                <w:b/>
                <w:color w:val="006EAB"/>
                <w:szCs w:val="18"/>
                <w:vertAlign w:val="superscript"/>
                <w:lang w:val="el-GR"/>
              </w:rPr>
              <w:t>ο</w:t>
            </w:r>
          </w:p>
        </w:tc>
        <w:tc>
          <w:tcPr>
            <w:tcW w:w="5669" w:type="dxa"/>
          </w:tcPr>
          <w:p w14:paraId="6F0C1AE8" w14:textId="77777777" w:rsidR="00FB5BF8" w:rsidRPr="00CC1403" w:rsidRDefault="00FB5BF8" w:rsidP="00FB5BF8">
            <w:pPr>
              <w:spacing w:before="0" w:beforeAutospacing="0" w:after="0"/>
              <w:rPr>
                <w:rFonts w:ascii="Ping LCG Regular" w:hAnsi="Ping LCG Regular"/>
                <w:lang w:val="el-GR" w:eastAsia="el-GR"/>
              </w:rPr>
            </w:pPr>
            <w:r w:rsidRPr="00CC1403">
              <w:rPr>
                <w:rFonts w:ascii="Ping LCG Regular" w:hAnsi="Ping LCG Regular"/>
                <w:lang w:val="el-GR" w:eastAsia="el-GR"/>
              </w:rPr>
              <w:t>Τροποποίηση - συμπλήρωση του άρθρου 3, «Σκοπός», του Καταστατικού της Εταιρείας.</w:t>
            </w:r>
          </w:p>
          <w:p w14:paraId="29D86D8A" w14:textId="4B09AA24" w:rsidR="000F0EFC" w:rsidRPr="00535EFB" w:rsidRDefault="000F0EFC" w:rsidP="000F0EFC">
            <w:pPr>
              <w:spacing w:before="40" w:beforeAutospacing="0" w:after="40"/>
              <w:rPr>
                <w:rFonts w:ascii="Ping LCG Regular" w:hAnsi="Ping LCG Regular"/>
                <w:bCs/>
                <w:color w:val="000080"/>
                <w:szCs w:val="18"/>
                <w:highlight w:val="yellow"/>
                <w:lang w:val="el-GR"/>
              </w:rPr>
            </w:pPr>
          </w:p>
        </w:tc>
        <w:tc>
          <w:tcPr>
            <w:tcW w:w="850" w:type="dxa"/>
            <w:shd w:val="clear" w:color="auto" w:fill="FFFFFF" w:themeFill="background1"/>
            <w:vAlign w:val="center"/>
          </w:tcPr>
          <w:p w14:paraId="6EEF14AE"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850" w:type="dxa"/>
            <w:shd w:val="clear" w:color="auto" w:fill="FFFFFF" w:themeFill="background1"/>
            <w:vAlign w:val="center"/>
          </w:tcPr>
          <w:p w14:paraId="64F95756"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c>
          <w:tcPr>
            <w:tcW w:w="990" w:type="dxa"/>
            <w:shd w:val="clear" w:color="auto" w:fill="FFFFFF" w:themeFill="background1"/>
            <w:vAlign w:val="center"/>
          </w:tcPr>
          <w:p w14:paraId="4C986F75" w14:textId="77777777" w:rsidR="000F0EFC" w:rsidRPr="00535EFB" w:rsidRDefault="000F0EFC" w:rsidP="000F0EFC">
            <w:pPr>
              <w:spacing w:before="40" w:beforeAutospacing="0" w:after="40"/>
              <w:jc w:val="center"/>
              <w:rPr>
                <w:rFonts w:ascii="Ping LCG Regular" w:hAnsi="Ping LCG Regular"/>
                <w:color w:val="000080"/>
                <w:szCs w:val="18"/>
              </w:rPr>
            </w:pPr>
            <w:r w:rsidRPr="00535EFB">
              <w:rPr>
                <w:rFonts w:ascii="Ping LCG Regular" w:hAnsi="Ping LCG Regular"/>
                <w:color w:val="000080"/>
                <w:szCs w:val="18"/>
              </w:rPr>
              <w:fldChar w:fldCharType="begin">
                <w:ffData>
                  <w:name w:val="Check1"/>
                  <w:enabled/>
                  <w:calcOnExit w:val="0"/>
                  <w:checkBox>
                    <w:sizeAuto/>
                    <w:default w:val="0"/>
                  </w:checkBox>
                </w:ffData>
              </w:fldChar>
            </w:r>
            <w:r w:rsidRPr="00535EFB">
              <w:rPr>
                <w:rFonts w:ascii="Ping LCG Regular" w:hAnsi="Ping LCG Regular"/>
                <w:color w:val="000080"/>
                <w:szCs w:val="18"/>
              </w:rPr>
              <w:instrText xml:space="preserve"> FORMCHECKBOX </w:instrText>
            </w:r>
            <w:r w:rsidR="007310F8">
              <w:rPr>
                <w:rFonts w:ascii="Ping LCG Regular" w:hAnsi="Ping LCG Regular"/>
                <w:color w:val="000080"/>
                <w:szCs w:val="18"/>
              </w:rPr>
            </w:r>
            <w:r w:rsidR="007310F8">
              <w:rPr>
                <w:rFonts w:ascii="Ping LCG Regular" w:hAnsi="Ping LCG Regular"/>
                <w:color w:val="000080"/>
                <w:szCs w:val="18"/>
              </w:rPr>
              <w:fldChar w:fldCharType="separate"/>
            </w:r>
            <w:r w:rsidRPr="00535EFB">
              <w:rPr>
                <w:rFonts w:ascii="Ping LCG Regular" w:hAnsi="Ping LCG Regular"/>
                <w:color w:val="000080"/>
                <w:szCs w:val="18"/>
              </w:rPr>
              <w:fldChar w:fldCharType="end"/>
            </w:r>
          </w:p>
        </w:tc>
      </w:tr>
      <w:tr w:rsidR="00FB5BF8" w:rsidRPr="00535EFB" w14:paraId="767F0C06" w14:textId="77777777" w:rsidTr="00F43F7B">
        <w:trPr>
          <w:cantSplit/>
          <w:trHeight w:val="283"/>
          <w:jc w:val="center"/>
        </w:trPr>
        <w:tc>
          <w:tcPr>
            <w:tcW w:w="850" w:type="dxa"/>
            <w:vAlign w:val="center"/>
          </w:tcPr>
          <w:p w14:paraId="78F5443F" w14:textId="03A7DABA" w:rsidR="00FB5BF8" w:rsidRPr="00535EFB" w:rsidRDefault="00FB5BF8" w:rsidP="00FB5BF8">
            <w:pPr>
              <w:spacing w:before="40" w:beforeAutospacing="0" w:after="40"/>
              <w:jc w:val="center"/>
              <w:rPr>
                <w:rFonts w:ascii="Ping LCG Regular" w:hAnsi="Ping LCG Regular" w:cs="Arial"/>
                <w:b/>
                <w:color w:val="006EAB"/>
                <w:szCs w:val="18"/>
                <w:lang w:val="en-US"/>
              </w:rPr>
            </w:pPr>
            <w:r>
              <w:rPr>
                <w:rFonts w:ascii="Ping LCG Regular" w:hAnsi="Ping LCG Regular" w:cstheme="minorHAnsi"/>
                <w:b/>
                <w:color w:val="006EAB"/>
                <w:szCs w:val="18"/>
                <w:lang w:val="en-US"/>
              </w:rPr>
              <w:t>5</w:t>
            </w:r>
            <w:r w:rsidRPr="00535EFB">
              <w:rPr>
                <w:rFonts w:ascii="Ping LCG Regular" w:hAnsi="Ping LCG Regular" w:cstheme="minorHAnsi"/>
                <w:b/>
                <w:color w:val="006EAB"/>
                <w:szCs w:val="18"/>
                <w:vertAlign w:val="superscript"/>
              </w:rPr>
              <w:t>ο</w:t>
            </w:r>
          </w:p>
        </w:tc>
        <w:tc>
          <w:tcPr>
            <w:tcW w:w="5669" w:type="dxa"/>
          </w:tcPr>
          <w:p w14:paraId="74481B45" w14:textId="4AD1F5A1" w:rsidR="00FB5BF8" w:rsidRPr="00535EFB" w:rsidRDefault="00FB5BF8" w:rsidP="00FB5BF8">
            <w:pPr>
              <w:spacing w:before="40" w:beforeAutospacing="0" w:after="40"/>
              <w:rPr>
                <w:rFonts w:ascii="Ping LCG Regular" w:hAnsi="Ping LCG Regular"/>
                <w:bCs/>
                <w:color w:val="000080"/>
                <w:szCs w:val="18"/>
                <w:highlight w:val="yellow"/>
                <w:lang w:val="el-GR"/>
              </w:rPr>
            </w:pPr>
            <w:r w:rsidRPr="00856D67">
              <w:rPr>
                <w:rFonts w:ascii="Ping LCG Regular" w:hAnsi="Ping LCG Regular" w:cstheme="minorHAnsi"/>
                <w:snapToGrid w:val="0"/>
                <w:szCs w:val="18"/>
                <w:lang w:val="el-GR"/>
              </w:rPr>
              <w:t>Ανακοινώσεις και άλλα θέματα.</w:t>
            </w:r>
          </w:p>
        </w:tc>
        <w:tc>
          <w:tcPr>
            <w:tcW w:w="850" w:type="dxa"/>
            <w:shd w:val="clear" w:color="auto" w:fill="FFFFFF" w:themeFill="background1"/>
            <w:vAlign w:val="center"/>
          </w:tcPr>
          <w:p w14:paraId="0D4B25F9" w14:textId="353B4FA5" w:rsidR="00FB5BF8" w:rsidRPr="00381295" w:rsidRDefault="00FB5BF8" w:rsidP="00FB5BF8">
            <w:pPr>
              <w:spacing w:before="40" w:beforeAutospacing="0" w:after="40"/>
              <w:jc w:val="center"/>
              <w:rPr>
                <w:rFonts w:ascii="Ping LCG Regular" w:hAnsi="Ping LCG Regular"/>
                <w:color w:val="000080"/>
                <w:szCs w:val="18"/>
                <w:lang w:val="en-US"/>
              </w:rPr>
            </w:pPr>
          </w:p>
        </w:tc>
        <w:tc>
          <w:tcPr>
            <w:tcW w:w="850" w:type="dxa"/>
            <w:shd w:val="clear" w:color="auto" w:fill="FFFFFF" w:themeFill="background1"/>
            <w:vAlign w:val="center"/>
          </w:tcPr>
          <w:p w14:paraId="16FC7755" w14:textId="26FC399F" w:rsidR="00FB5BF8" w:rsidRPr="00535EFB" w:rsidRDefault="00FB5BF8" w:rsidP="00FB5BF8">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6E7AC25B" w14:textId="50F6CBFB" w:rsidR="00FB5BF8" w:rsidRPr="00535EFB" w:rsidRDefault="00FB5BF8" w:rsidP="00FB5BF8">
            <w:pPr>
              <w:spacing w:before="40" w:beforeAutospacing="0" w:after="40"/>
              <w:jc w:val="center"/>
              <w:rPr>
                <w:rFonts w:ascii="Ping LCG Regular" w:hAnsi="Ping LCG Regular"/>
                <w:color w:val="000080"/>
                <w:szCs w:val="18"/>
              </w:rPr>
            </w:pPr>
          </w:p>
        </w:tc>
      </w:tr>
    </w:tbl>
    <w:p w14:paraId="115F796D"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328E202C" w14:textId="3F357D5B" w:rsidR="00924205" w:rsidRPr="00535EFB" w:rsidRDefault="00924205" w:rsidP="00333C82">
      <w:pPr>
        <w:spacing w:before="60" w:beforeAutospacing="0" w:after="0" w:line="288" w:lineRule="auto"/>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1F753B">
        <w:rPr>
          <w:rFonts w:ascii="Ping LCG Regular" w:hAnsi="Ping LCG Regular" w:cs="Tahoma"/>
          <w:b/>
          <w:bCs/>
          <w:szCs w:val="18"/>
          <w:lang w:val="el-GR"/>
        </w:rPr>
        <w:t xml:space="preserve">τουλάχιστον </w:t>
      </w:r>
      <w:r w:rsidR="00425205" w:rsidRPr="001F753B">
        <w:rPr>
          <w:rFonts w:ascii="Ping LCG Regular" w:hAnsi="Ping LCG Regular" w:cs="Tahoma"/>
          <w:b/>
          <w:bCs/>
          <w:szCs w:val="18"/>
          <w:lang w:val="el-GR"/>
        </w:rPr>
        <w:t>σαράντα οκτώ (</w:t>
      </w:r>
      <w:r w:rsidR="00235FBD" w:rsidRPr="001F753B">
        <w:rPr>
          <w:rFonts w:ascii="Ping LCG Regular" w:hAnsi="Ping LCG Regular" w:cs="Tahoma"/>
          <w:b/>
          <w:bCs/>
          <w:szCs w:val="18"/>
          <w:lang w:val="el-GR"/>
        </w:rPr>
        <w:t>48</w:t>
      </w:r>
      <w:r w:rsidR="00425205" w:rsidRPr="001F753B">
        <w:rPr>
          <w:rFonts w:ascii="Ping LCG Regular" w:hAnsi="Ping LCG Regular" w:cs="Tahoma"/>
          <w:b/>
          <w:bCs/>
          <w:szCs w:val="18"/>
          <w:lang w:val="el-GR"/>
        </w:rPr>
        <w:t>)</w:t>
      </w:r>
      <w:r w:rsidR="00235FBD" w:rsidRPr="001F753B">
        <w:rPr>
          <w:rFonts w:ascii="Ping LCG Regular" w:hAnsi="Ping LCG Regular" w:cs="Tahoma"/>
          <w:b/>
          <w:bCs/>
          <w:szCs w:val="18"/>
          <w:lang w:val="el-GR"/>
        </w:rPr>
        <w:t xml:space="preserve"> ώρες</w:t>
      </w:r>
      <w:r w:rsidRPr="001F753B">
        <w:rPr>
          <w:rFonts w:ascii="Ping LCG Regular" w:hAnsi="Ping LCG Regular" w:cs="Tahoma"/>
          <w:b/>
          <w:bCs/>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0216E228" w14:textId="168623A5" w:rsidR="0064618B" w:rsidRPr="00535EFB"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535EFB" w:rsidRDefault="0064618B"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5B264B73" w14:textId="67296B3E"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bookmarkStart w:id="1" w:name="_GoBack"/>
      <w:bookmarkEnd w:id="1"/>
    </w:p>
    <w:p w14:paraId="3B041C04" w14:textId="27B38DE9"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2E57EFEC" w14:textId="77777777" w:rsidR="003D2C5C" w:rsidRPr="00535EFB"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45A8E632" w14:textId="334165FA" w:rsidR="00924205" w:rsidRPr="003D2C5C"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3D2C5C">
        <w:rPr>
          <w:rFonts w:ascii="Ping LCG Regular" w:hAnsi="Ping LCG Regular" w:cstheme="minorHAnsi"/>
          <w:snapToGrid w:val="0"/>
          <w:color w:val="006EAB"/>
          <w:szCs w:val="18"/>
          <w:lang w:val="el-GR"/>
        </w:rPr>
        <w:t>Παρακαλούμε αυτό το έντυπο να αποσταλεί στ</w:t>
      </w:r>
      <w:r w:rsidR="000F0EFC" w:rsidRPr="003D2C5C">
        <w:rPr>
          <w:rFonts w:ascii="Ping LCG Regular" w:hAnsi="Ping LCG Regular" w:cstheme="minorHAnsi"/>
          <w:snapToGrid w:val="0"/>
          <w:color w:val="006EAB"/>
          <w:szCs w:val="18"/>
          <w:lang w:val="el-GR"/>
        </w:rPr>
        <w:t xml:space="preserve">η Μονάδα </w:t>
      </w:r>
      <w:r w:rsidRPr="003D2C5C">
        <w:rPr>
          <w:rFonts w:ascii="Ping LCG Regular" w:hAnsi="Ping LCG Regular" w:cstheme="minorHAnsi"/>
          <w:snapToGrid w:val="0"/>
          <w:color w:val="006EAB"/>
          <w:szCs w:val="18"/>
          <w:lang w:val="el-GR"/>
        </w:rPr>
        <w:t xml:space="preserve"> Εξυπηρέτησης Μετόχων της Εταιρείας στη διεύθυνση: </w:t>
      </w:r>
      <w:r w:rsidR="007A644C" w:rsidRPr="003D2C5C">
        <w:rPr>
          <w:rFonts w:ascii="Ping LCG Regular" w:hAnsi="Ping LCG Regular" w:cstheme="minorHAnsi"/>
          <w:snapToGrid w:val="0"/>
          <w:color w:val="006EAB"/>
          <w:szCs w:val="18"/>
          <w:lang w:val="el-GR"/>
        </w:rPr>
        <w:t>Χαλκοκονδύλη 30</w:t>
      </w:r>
      <w:r w:rsidRPr="003D2C5C">
        <w:rPr>
          <w:rFonts w:ascii="Ping LCG Regular" w:hAnsi="Ping LCG Regular" w:cstheme="minorHAnsi"/>
          <w:snapToGrid w:val="0"/>
          <w:color w:val="006EAB"/>
          <w:szCs w:val="18"/>
          <w:lang w:val="el-GR"/>
        </w:rPr>
        <w:t xml:space="preserve">, </w:t>
      </w:r>
      <w:r w:rsidR="007A644C" w:rsidRPr="003D2C5C">
        <w:rPr>
          <w:rFonts w:ascii="Ping LCG Regular" w:hAnsi="Ping LCG Regular" w:cstheme="minorHAnsi"/>
          <w:snapToGrid w:val="0"/>
          <w:color w:val="006EAB"/>
          <w:szCs w:val="18"/>
          <w:lang w:val="el-GR"/>
        </w:rPr>
        <w:t>104 32</w:t>
      </w:r>
      <w:r w:rsidRPr="003D2C5C">
        <w:rPr>
          <w:rFonts w:ascii="Ping LCG Regular" w:hAnsi="Ping LCG Regular" w:cstheme="minorHAnsi"/>
          <w:snapToGrid w:val="0"/>
          <w:color w:val="006EAB"/>
          <w:szCs w:val="18"/>
          <w:lang w:val="el-GR"/>
        </w:rPr>
        <w:t xml:space="preserve"> Αθήνα, ή στο </w:t>
      </w:r>
      <w:proofErr w:type="spellStart"/>
      <w:r w:rsidRPr="003D2C5C">
        <w:rPr>
          <w:rFonts w:ascii="Ping LCG Regular" w:hAnsi="Ping LCG Regular" w:cstheme="minorHAnsi"/>
          <w:snapToGrid w:val="0"/>
          <w:color w:val="006EAB"/>
          <w:szCs w:val="18"/>
          <w:lang w:val="el-GR"/>
        </w:rPr>
        <w:t>fax</w:t>
      </w:r>
      <w:proofErr w:type="spellEnd"/>
      <w:r w:rsidRPr="003D2C5C">
        <w:rPr>
          <w:rFonts w:ascii="Ping LCG Regular" w:hAnsi="Ping LCG Regular" w:cstheme="minorHAnsi"/>
          <w:snapToGrid w:val="0"/>
          <w:color w:val="006EAB"/>
          <w:szCs w:val="18"/>
          <w:lang w:val="el-GR"/>
        </w:rPr>
        <w:t>: +30 210</w:t>
      </w:r>
      <w:r w:rsidR="00F43F7B" w:rsidRPr="003D2C5C">
        <w:rPr>
          <w:rFonts w:ascii="Ping LCG Regular" w:hAnsi="Ping LCG Regular" w:cstheme="minorHAnsi"/>
          <w:snapToGrid w:val="0"/>
          <w:color w:val="006EAB"/>
          <w:szCs w:val="18"/>
          <w:lang w:val="el-GR"/>
        </w:rPr>
        <w:t>-5230394</w:t>
      </w:r>
      <w:r w:rsidRPr="003D2C5C">
        <w:rPr>
          <w:rFonts w:ascii="Ping LCG Regular" w:hAnsi="Ping LCG Regular" w:cstheme="minorHAnsi"/>
          <w:snapToGrid w:val="0"/>
          <w:color w:val="006EAB"/>
          <w:szCs w:val="18"/>
          <w:lang w:val="el-GR"/>
        </w:rPr>
        <w:t>, ή μέσω ηλεκτρονικού ταχυδρομείου στην ηλεκτρονική διεύθυνση</w:t>
      </w:r>
      <w:r w:rsidR="00F43F7B" w:rsidRPr="003D2C5C">
        <w:rPr>
          <w:rFonts w:ascii="Ping LCG Regular" w:hAnsi="Ping LCG Regular" w:cstheme="minorHAnsi"/>
          <w:snapToGrid w:val="0"/>
          <w:color w:val="006EAB"/>
          <w:szCs w:val="18"/>
          <w:lang w:val="el-GR"/>
        </w:rPr>
        <w:t xml:space="preserve"> </w:t>
      </w:r>
      <w:hyperlink r:id="rId9" w:history="1">
        <w:proofErr w:type="spellStart"/>
        <w:r w:rsidR="000F0EFC" w:rsidRPr="003D2C5C">
          <w:rPr>
            <w:rStyle w:val="Hyperlink"/>
            <w:rFonts w:ascii="Ping LCG Regular" w:hAnsi="Ping LCG Regular" w:cstheme="minorHAnsi"/>
            <w:snapToGrid w:val="0"/>
            <w:szCs w:val="18"/>
            <w:lang w:val="en-US"/>
          </w:rPr>
          <w:t>cass</w:t>
        </w:r>
        <w:proofErr w:type="spellEnd"/>
        <w:r w:rsidR="000F0EFC" w:rsidRPr="003D2C5C">
          <w:rPr>
            <w:rStyle w:val="Hyperlink"/>
            <w:rFonts w:ascii="Ping LCG Regular" w:hAnsi="Ping LCG Regular" w:cstheme="minorHAnsi"/>
            <w:snapToGrid w:val="0"/>
            <w:szCs w:val="18"/>
            <w:lang w:val="el-GR"/>
          </w:rPr>
          <w:t>@</w:t>
        </w:r>
        <w:proofErr w:type="spellStart"/>
        <w:r w:rsidR="000F0EFC" w:rsidRPr="003D2C5C">
          <w:rPr>
            <w:rStyle w:val="Hyperlink"/>
            <w:rFonts w:ascii="Ping LCG Regular" w:hAnsi="Ping LCG Regular" w:cstheme="minorHAnsi"/>
            <w:snapToGrid w:val="0"/>
            <w:szCs w:val="18"/>
            <w:lang w:val="en-US"/>
          </w:rPr>
          <w:t>dei</w:t>
        </w:r>
        <w:proofErr w:type="spellEnd"/>
        <w:r w:rsidR="000F0EFC" w:rsidRPr="003D2C5C">
          <w:rPr>
            <w:rStyle w:val="Hyperlink"/>
            <w:rFonts w:ascii="Ping LCG Regular" w:hAnsi="Ping LCG Regular" w:cstheme="minorHAnsi"/>
            <w:snapToGrid w:val="0"/>
            <w:szCs w:val="18"/>
            <w:lang w:val="el-GR"/>
          </w:rPr>
          <w:t>.</w:t>
        </w:r>
        <w:r w:rsidR="000F0EFC" w:rsidRPr="003D2C5C">
          <w:rPr>
            <w:rStyle w:val="Hyperlink"/>
            <w:rFonts w:ascii="Ping LCG Regular" w:hAnsi="Ping LCG Regular" w:cstheme="minorHAnsi"/>
            <w:snapToGrid w:val="0"/>
            <w:szCs w:val="18"/>
            <w:lang w:val="en-US"/>
          </w:rPr>
          <w:t>gr</w:t>
        </w:r>
      </w:hyperlink>
      <w:r w:rsidR="00F43F7B" w:rsidRPr="003D2C5C">
        <w:rPr>
          <w:rFonts w:ascii="Ping LCG Regular" w:hAnsi="Ping LCG Regular" w:cstheme="minorHAnsi"/>
          <w:snapToGrid w:val="0"/>
          <w:color w:val="006EAB"/>
          <w:szCs w:val="18"/>
          <w:lang w:val="el-GR"/>
        </w:rPr>
        <w:t xml:space="preserve"> </w:t>
      </w:r>
      <w:r w:rsidRPr="003D2C5C">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003A66BF" w:rsidRPr="003D2C5C">
        <w:rPr>
          <w:rFonts w:ascii="Ping LCG Regular" w:hAnsi="Ping LCG Regular" w:cstheme="minorHAnsi"/>
          <w:snapToGrid w:val="0"/>
          <w:color w:val="006EAB"/>
          <w:szCs w:val="18"/>
          <w:u w:val="single"/>
          <w:lang w:val="el-GR"/>
        </w:rPr>
        <w:t xml:space="preserve">, </w:t>
      </w:r>
      <w:r w:rsidRPr="003D2C5C">
        <w:rPr>
          <w:rFonts w:ascii="Ping LCG Regular" w:hAnsi="Ping LCG Regular" w:cstheme="minorHAnsi"/>
          <w:color w:val="006EAB"/>
          <w:szCs w:val="18"/>
          <w:lang w:val="el-GR"/>
        </w:rPr>
        <w:t>και το πρωτότυπο να κατατεθεί στην Εταιρεία:</w:t>
      </w:r>
      <w:r w:rsidR="00F43F7B" w:rsidRPr="003D2C5C">
        <w:rPr>
          <w:rFonts w:ascii="Ping LCG Regular" w:hAnsi="Ping LCG Regular" w:cstheme="minorHAnsi"/>
          <w:color w:val="006EAB"/>
          <w:szCs w:val="18"/>
          <w:lang w:val="el-GR"/>
        </w:rPr>
        <w:t xml:space="preserve"> </w:t>
      </w:r>
      <w:r w:rsidR="007A644C" w:rsidRPr="003D2C5C">
        <w:rPr>
          <w:rFonts w:ascii="Ping LCG Regular" w:hAnsi="Ping LCG Regular" w:cstheme="minorHAnsi"/>
          <w:color w:val="006EAB"/>
          <w:szCs w:val="18"/>
          <w:lang w:val="el-GR"/>
        </w:rPr>
        <w:t>Χαλκοκονδύλη 30,</w:t>
      </w:r>
      <w:r w:rsidRPr="003D2C5C">
        <w:rPr>
          <w:rFonts w:ascii="Ping LCG Regular" w:hAnsi="Ping LCG Regular" w:cstheme="minorHAnsi"/>
          <w:color w:val="006EAB"/>
          <w:szCs w:val="18"/>
          <w:lang w:val="el-GR"/>
        </w:rPr>
        <w:t xml:space="preserve"> 104</w:t>
      </w:r>
      <w:r w:rsidR="007A644C" w:rsidRPr="003D2C5C">
        <w:rPr>
          <w:rFonts w:ascii="Ping LCG Regular" w:hAnsi="Ping LCG Regular" w:cstheme="minorHAnsi"/>
          <w:color w:val="006EAB"/>
          <w:szCs w:val="18"/>
          <w:lang w:val="el-GR"/>
        </w:rPr>
        <w:t>32</w:t>
      </w:r>
      <w:r w:rsidRPr="003D2C5C">
        <w:rPr>
          <w:rFonts w:ascii="Ping LCG Regular" w:hAnsi="Ping LCG Regular" w:cstheme="minorHAnsi"/>
          <w:color w:val="006EAB"/>
          <w:szCs w:val="18"/>
          <w:lang w:val="el-GR"/>
        </w:rPr>
        <w:t xml:space="preserve"> Αθήνα, κ</w:t>
      </w:r>
      <w:r w:rsidR="00F43F7B" w:rsidRPr="003D2C5C">
        <w:rPr>
          <w:rFonts w:ascii="Ping LCG Regular" w:hAnsi="Ping LCG Regular" w:cstheme="minorHAnsi"/>
          <w:color w:val="006EAB"/>
          <w:szCs w:val="18"/>
          <w:lang w:val="en-US"/>
        </w:rPr>
        <w:t>a</w:t>
      </w:r>
      <w:r w:rsidRPr="003D2C5C">
        <w:rPr>
          <w:rFonts w:ascii="Ping LCG Regular" w:hAnsi="Ping LCG Regular" w:cstheme="minorHAnsi"/>
          <w:color w:val="006EAB"/>
          <w:szCs w:val="18"/>
          <w:lang w:val="el-GR"/>
        </w:rPr>
        <w:t> </w:t>
      </w:r>
      <w:r w:rsidR="00F43F7B" w:rsidRPr="003D2C5C">
        <w:rPr>
          <w:rFonts w:ascii="Ping LCG Regular" w:hAnsi="Ping LCG Regular" w:cstheme="minorHAnsi"/>
          <w:color w:val="006EAB"/>
          <w:szCs w:val="18"/>
          <w:lang w:val="el-GR"/>
        </w:rPr>
        <w:t>Τσιάκα Χρ.</w:t>
      </w:r>
      <w:r w:rsidRPr="003D2C5C">
        <w:rPr>
          <w:rFonts w:ascii="Ping LCG Regular" w:hAnsi="Ping LCG Regular" w:cstheme="minorHAnsi"/>
          <w:color w:val="006EAB"/>
          <w:szCs w:val="18"/>
          <w:lang w:val="el-GR"/>
        </w:rPr>
        <w:t>,</w:t>
      </w:r>
      <w:r w:rsidR="003D2C5C" w:rsidRPr="003D2C5C">
        <w:rPr>
          <w:rFonts w:ascii="Ping LCG Regular" w:hAnsi="Ping LCG Regular" w:cstheme="minorHAnsi"/>
          <w:color w:val="006EAB"/>
          <w:szCs w:val="18"/>
          <w:lang w:val="el-GR"/>
        </w:rPr>
        <w:t xml:space="preserve"> </w:t>
      </w:r>
      <w:proofErr w:type="spellStart"/>
      <w:r w:rsidRPr="003D2C5C">
        <w:rPr>
          <w:rFonts w:ascii="Ping LCG Regular" w:hAnsi="Ping LCG Regular" w:cstheme="minorHAnsi"/>
          <w:color w:val="006EAB"/>
          <w:szCs w:val="18"/>
          <w:lang w:val="el-GR"/>
        </w:rPr>
        <w:t>τηλ</w:t>
      </w:r>
      <w:proofErr w:type="spellEnd"/>
      <w:r w:rsidRPr="003D2C5C">
        <w:rPr>
          <w:rFonts w:ascii="Ping LCG Regular" w:hAnsi="Ping LCG Regular" w:cstheme="minorHAnsi"/>
          <w:color w:val="006EAB"/>
          <w:szCs w:val="18"/>
          <w:lang w:val="el-GR"/>
        </w:rPr>
        <w:t xml:space="preserve">. </w:t>
      </w:r>
      <w:r w:rsidR="00F43F7B" w:rsidRPr="003D2C5C">
        <w:rPr>
          <w:rFonts w:ascii="Ping LCG Regular" w:hAnsi="Ping LCG Regular" w:cstheme="minorHAnsi"/>
          <w:color w:val="006EAB"/>
          <w:szCs w:val="18"/>
          <w:lang w:val="el-GR"/>
        </w:rPr>
        <w:t xml:space="preserve">+30 </w:t>
      </w:r>
      <w:r w:rsidRPr="003D2C5C">
        <w:rPr>
          <w:rFonts w:ascii="Ping LCG Regular" w:hAnsi="Ping LCG Regular" w:cstheme="minorHAnsi"/>
          <w:color w:val="006EAB"/>
          <w:szCs w:val="18"/>
          <w:lang w:val="el-GR"/>
        </w:rPr>
        <w:t>210</w:t>
      </w:r>
      <w:bookmarkEnd w:id="0"/>
      <w:r w:rsidR="00F43F7B" w:rsidRPr="003D2C5C">
        <w:rPr>
          <w:rFonts w:ascii="Ping LCG Regular" w:hAnsi="Ping LCG Regular" w:cstheme="minorHAnsi"/>
          <w:color w:val="006EAB"/>
          <w:szCs w:val="18"/>
          <w:lang w:val="el-GR"/>
        </w:rPr>
        <w:t>-5293207</w:t>
      </w:r>
    </w:p>
    <w:sectPr w:rsidR="00924205" w:rsidRPr="003D2C5C"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1E45" w14:textId="77777777" w:rsidR="007310F8" w:rsidRDefault="007310F8" w:rsidP="001B76DB">
      <w:pPr>
        <w:spacing w:before="0" w:after="0"/>
      </w:pPr>
      <w:r>
        <w:separator/>
      </w:r>
    </w:p>
  </w:endnote>
  <w:endnote w:type="continuationSeparator" w:id="0">
    <w:p w14:paraId="0FB5EC55" w14:textId="77777777" w:rsidR="007310F8" w:rsidRDefault="007310F8"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47590333" w:rsidR="00F230CE" w:rsidRPr="007B6CFC" w:rsidRDefault="00F230CE" w:rsidP="001B76DB">
    <w:pPr>
      <w:pStyle w:val="Footer"/>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FB5BF8">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B84B" w14:textId="77777777" w:rsidR="007310F8" w:rsidRDefault="007310F8" w:rsidP="001B76DB">
      <w:pPr>
        <w:spacing w:before="0" w:after="0"/>
      </w:pPr>
      <w:r>
        <w:separator/>
      </w:r>
    </w:p>
  </w:footnote>
  <w:footnote w:type="continuationSeparator" w:id="0">
    <w:p w14:paraId="0AAE2AA9" w14:textId="77777777" w:rsidR="007310F8" w:rsidRDefault="007310F8" w:rsidP="001B76DB">
      <w:pPr>
        <w:spacing w:before="0" w:after="0"/>
      </w:pPr>
      <w:r>
        <w:continuationSeparator/>
      </w:r>
    </w:p>
  </w:footnote>
  <w:footnote w:id="1">
    <w:p w14:paraId="2E844655" w14:textId="77777777" w:rsidR="00F230CE" w:rsidRPr="00F230CE" w:rsidRDefault="00F230CE" w:rsidP="00815364">
      <w:pPr>
        <w:pStyle w:val="FootnoteText"/>
        <w:spacing w:before="0" w:beforeAutospacing="0" w:after="0"/>
        <w:ind w:left="142" w:hanging="142"/>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ένα (1) αντιπρόσωπο και σημειώστε με ένα </w:t>
      </w:r>
      <w:r w:rsidRPr="00F230CE">
        <w:rPr>
          <w:rFonts w:asciiTheme="minorHAnsi" w:hAnsiTheme="minorHAnsi" w:cstheme="minorHAnsi"/>
          <w:b/>
          <w:i/>
          <w:color w:val="0070C0"/>
          <w:sz w:val="16"/>
          <w:szCs w:val="16"/>
          <w:lang w:val="el-GR"/>
        </w:rPr>
        <w:t>√</w:t>
      </w:r>
      <w:r w:rsidRPr="00F230CE">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FootnoteText"/>
        <w:spacing w:before="0" w:beforeAutospacing="0" w:after="0"/>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FootnoteText"/>
        <w:spacing w:before="0" w:beforeAutospacing="0" w:after="0"/>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77777777" w:rsidR="00F230CE" w:rsidRPr="00F230CE" w:rsidRDefault="00F230CE" w:rsidP="00924205">
      <w:pPr>
        <w:pStyle w:val="FootnoteText"/>
        <w:spacing w:before="0" w:beforeAutospacing="0" w:after="0"/>
        <w:ind w:left="142" w:hanging="142"/>
        <w:rPr>
          <w:rFonts w:asciiTheme="minorHAnsi" w:hAnsiTheme="minorHAnsi" w:cstheme="minorHAnsi"/>
          <w:i/>
          <w:color w:val="006EAB"/>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 xml:space="preserve">ανάλογα με την επιλογή σας στον ένα από τους δύο Πίνακες που ακολουθούν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C36" w14:textId="478AB57D" w:rsidR="00F230CE" w:rsidRPr="003378DF" w:rsidRDefault="00ED7EA0" w:rsidP="003378DF">
    <w:pPr>
      <w:pStyle w:val="Header"/>
      <w:jc w:val="left"/>
      <w:rPr>
        <w:noProof/>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Header"/>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BAFE" w14:textId="77777777" w:rsidR="003378DF" w:rsidRDefault="003378DF" w:rsidP="00535EFB">
    <w:pPr>
      <w:pStyle w:val="Header"/>
      <w:tabs>
        <w:tab w:val="clear" w:pos="4153"/>
      </w:tabs>
      <w:rPr>
        <w:noProof/>
        <w:lang w:val="el-GR"/>
      </w:rPr>
    </w:pPr>
  </w:p>
  <w:p w14:paraId="5BEB3579" w14:textId="63E9BDF1" w:rsidR="00B15A5A" w:rsidRPr="00C7031F" w:rsidRDefault="007A644C" w:rsidP="00B15A5A">
    <w:pPr>
      <w:pStyle w:val="Header"/>
      <w:tabs>
        <w:tab w:val="clear" w:pos="4153"/>
      </w:tabs>
      <w:jc w:val="center"/>
      <w:rPr>
        <w:rFonts w:ascii="Ping LCG Regular" w:hAnsi="Ping LCG Regular"/>
        <w:noProof/>
        <w:lang w:val="el-GR"/>
      </w:rPr>
    </w:pPr>
    <w:r w:rsidRPr="00C7031F">
      <w:rPr>
        <w:rFonts w:ascii="Ping LCG Regular" w:hAnsi="Ping LCG Regula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B15A5A" w:rsidRPr="00C7031F">
      <w:rPr>
        <w:rFonts w:ascii="Ping LCG Regular" w:hAnsi="Ping LCG Regular"/>
        <w:noProof/>
        <w:lang w:val="el-GR"/>
      </w:rPr>
      <w:t>ΈΝΤΥΠΟ ΠΛΗΡΕΞΟΥΣΙΟΤΗ</w:t>
    </w:r>
    <w:r w:rsidR="00994309" w:rsidRPr="00C7031F">
      <w:rPr>
        <w:rFonts w:ascii="Ping LCG Regular" w:hAnsi="Ping LCG Regular"/>
        <w:noProof/>
        <w:lang w:val="el-GR"/>
      </w:rPr>
      <w:t>Τ</w:t>
    </w:r>
    <w:r w:rsidR="00B15A5A" w:rsidRPr="00C7031F">
      <w:rPr>
        <w:rFonts w:ascii="Ping LCG Regular" w:hAnsi="Ping LCG Regular"/>
        <w:noProof/>
        <w:lang w:val="el-GR"/>
      </w:rPr>
      <w:t>ΑΣ ΓΙΑ ΔΙΟΡΙΣΜΟ ΑΝΤΙΠΡΟΣΩΠΟΥ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0"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13"/>
  </w:num>
  <w:num w:numId="5">
    <w:abstractNumId w:val="4"/>
  </w:num>
  <w:num w:numId="6">
    <w:abstractNumId w:val="7"/>
  </w:num>
  <w:num w:numId="7">
    <w:abstractNumId w:val="8"/>
  </w:num>
  <w:num w:numId="8">
    <w:abstractNumId w:val="5"/>
  </w:num>
  <w:num w:numId="9">
    <w:abstractNumId w:val="18"/>
  </w:num>
  <w:num w:numId="10">
    <w:abstractNumId w:val="22"/>
  </w:num>
  <w:num w:numId="11">
    <w:abstractNumId w:val="20"/>
  </w:num>
  <w:num w:numId="12">
    <w:abstractNumId w:val="23"/>
  </w:num>
  <w:num w:numId="13">
    <w:abstractNumId w:val="11"/>
  </w:num>
  <w:num w:numId="14">
    <w:abstractNumId w:val="12"/>
  </w:num>
  <w:num w:numId="15">
    <w:abstractNumId w:val="27"/>
  </w:num>
  <w:num w:numId="16">
    <w:abstractNumId w:val="26"/>
  </w:num>
  <w:num w:numId="17">
    <w:abstractNumId w:val="9"/>
  </w:num>
  <w:num w:numId="18">
    <w:abstractNumId w:val="21"/>
  </w:num>
  <w:num w:numId="19">
    <w:abstractNumId w:val="2"/>
  </w:num>
  <w:num w:numId="20">
    <w:abstractNumId w:val="1"/>
  </w:num>
  <w:num w:numId="21">
    <w:abstractNumId w:val="16"/>
  </w:num>
  <w:num w:numId="22">
    <w:abstractNumId w:val="17"/>
  </w:num>
  <w:num w:numId="23">
    <w:abstractNumId w:val="3"/>
  </w:num>
  <w:num w:numId="24">
    <w:abstractNumId w:val="6"/>
  </w:num>
  <w:num w:numId="25">
    <w:abstractNumId w:val="15"/>
  </w:num>
  <w:num w:numId="26">
    <w:abstractNumId w:val="25"/>
  </w:num>
  <w:num w:numId="27">
    <w:abstractNumId w:val="13"/>
  </w:num>
  <w:num w:numId="28">
    <w:abstractNumId w:val="5"/>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B1D"/>
    <w:rsid w:val="00031646"/>
    <w:rsid w:val="0003686D"/>
    <w:rsid w:val="00041738"/>
    <w:rsid w:val="000417A7"/>
    <w:rsid w:val="00056E9F"/>
    <w:rsid w:val="00074A5F"/>
    <w:rsid w:val="0008054C"/>
    <w:rsid w:val="000B767C"/>
    <w:rsid w:val="000C6967"/>
    <w:rsid w:val="000D4399"/>
    <w:rsid w:val="000D552C"/>
    <w:rsid w:val="000D57A1"/>
    <w:rsid w:val="000D6D0B"/>
    <w:rsid w:val="000F0EFC"/>
    <w:rsid w:val="0010703C"/>
    <w:rsid w:val="00121F47"/>
    <w:rsid w:val="00125E8F"/>
    <w:rsid w:val="00132E59"/>
    <w:rsid w:val="00133B56"/>
    <w:rsid w:val="001373D3"/>
    <w:rsid w:val="001536C9"/>
    <w:rsid w:val="00157846"/>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8117C"/>
    <w:rsid w:val="002821B1"/>
    <w:rsid w:val="0028521B"/>
    <w:rsid w:val="002B7D37"/>
    <w:rsid w:val="002D6D0A"/>
    <w:rsid w:val="002E25C5"/>
    <w:rsid w:val="003053F4"/>
    <w:rsid w:val="00327BAE"/>
    <w:rsid w:val="00330EEE"/>
    <w:rsid w:val="00333C82"/>
    <w:rsid w:val="003378DF"/>
    <w:rsid w:val="00364091"/>
    <w:rsid w:val="003726BE"/>
    <w:rsid w:val="003756F2"/>
    <w:rsid w:val="00381295"/>
    <w:rsid w:val="00383ACD"/>
    <w:rsid w:val="0039109F"/>
    <w:rsid w:val="003A1FA2"/>
    <w:rsid w:val="003A66BF"/>
    <w:rsid w:val="003B09FE"/>
    <w:rsid w:val="003B388C"/>
    <w:rsid w:val="003C1E3E"/>
    <w:rsid w:val="003D2C5C"/>
    <w:rsid w:val="00411C48"/>
    <w:rsid w:val="004244CE"/>
    <w:rsid w:val="00425205"/>
    <w:rsid w:val="00441D2E"/>
    <w:rsid w:val="00441F33"/>
    <w:rsid w:val="00442AEF"/>
    <w:rsid w:val="004635F1"/>
    <w:rsid w:val="004702B1"/>
    <w:rsid w:val="004727C2"/>
    <w:rsid w:val="004740A7"/>
    <w:rsid w:val="00484B5F"/>
    <w:rsid w:val="004853F1"/>
    <w:rsid w:val="00496CAA"/>
    <w:rsid w:val="004C6DB5"/>
    <w:rsid w:val="004E02FA"/>
    <w:rsid w:val="004E0BEB"/>
    <w:rsid w:val="004F4C60"/>
    <w:rsid w:val="00510654"/>
    <w:rsid w:val="0052471F"/>
    <w:rsid w:val="005315DE"/>
    <w:rsid w:val="00535EFB"/>
    <w:rsid w:val="0057289B"/>
    <w:rsid w:val="005810F5"/>
    <w:rsid w:val="00590B67"/>
    <w:rsid w:val="005A6D41"/>
    <w:rsid w:val="005C263F"/>
    <w:rsid w:val="005D065B"/>
    <w:rsid w:val="005D1044"/>
    <w:rsid w:val="005E7C65"/>
    <w:rsid w:val="005F3321"/>
    <w:rsid w:val="005F3D17"/>
    <w:rsid w:val="00601DED"/>
    <w:rsid w:val="006041FB"/>
    <w:rsid w:val="00604EE8"/>
    <w:rsid w:val="006127DE"/>
    <w:rsid w:val="006245B0"/>
    <w:rsid w:val="00625039"/>
    <w:rsid w:val="00640E0A"/>
    <w:rsid w:val="0064618B"/>
    <w:rsid w:val="006508CD"/>
    <w:rsid w:val="0065255B"/>
    <w:rsid w:val="0065532E"/>
    <w:rsid w:val="006675EF"/>
    <w:rsid w:val="0067596E"/>
    <w:rsid w:val="00683640"/>
    <w:rsid w:val="00684306"/>
    <w:rsid w:val="0069711B"/>
    <w:rsid w:val="006B1ECA"/>
    <w:rsid w:val="006B5B52"/>
    <w:rsid w:val="006C704F"/>
    <w:rsid w:val="006D6175"/>
    <w:rsid w:val="006D7D3D"/>
    <w:rsid w:val="006F6D9A"/>
    <w:rsid w:val="007170CF"/>
    <w:rsid w:val="007310F8"/>
    <w:rsid w:val="00732AC8"/>
    <w:rsid w:val="00732D1D"/>
    <w:rsid w:val="00750FEA"/>
    <w:rsid w:val="00754033"/>
    <w:rsid w:val="007653F2"/>
    <w:rsid w:val="00766B5B"/>
    <w:rsid w:val="0077344B"/>
    <w:rsid w:val="00780303"/>
    <w:rsid w:val="00785B4E"/>
    <w:rsid w:val="007A1FB9"/>
    <w:rsid w:val="007A566A"/>
    <w:rsid w:val="007A644C"/>
    <w:rsid w:val="007C72EF"/>
    <w:rsid w:val="007D313F"/>
    <w:rsid w:val="007D74AE"/>
    <w:rsid w:val="007E0728"/>
    <w:rsid w:val="007F5C70"/>
    <w:rsid w:val="00806B95"/>
    <w:rsid w:val="00815364"/>
    <w:rsid w:val="00825D32"/>
    <w:rsid w:val="00834D28"/>
    <w:rsid w:val="00837666"/>
    <w:rsid w:val="00855E48"/>
    <w:rsid w:val="00856D67"/>
    <w:rsid w:val="008871F2"/>
    <w:rsid w:val="00892456"/>
    <w:rsid w:val="008B2EDD"/>
    <w:rsid w:val="008B3588"/>
    <w:rsid w:val="008B782F"/>
    <w:rsid w:val="008C107C"/>
    <w:rsid w:val="008C1264"/>
    <w:rsid w:val="008C1F66"/>
    <w:rsid w:val="008F485D"/>
    <w:rsid w:val="00924205"/>
    <w:rsid w:val="00942381"/>
    <w:rsid w:val="00946601"/>
    <w:rsid w:val="00962FDE"/>
    <w:rsid w:val="0099017F"/>
    <w:rsid w:val="00994309"/>
    <w:rsid w:val="00996CBE"/>
    <w:rsid w:val="009A4395"/>
    <w:rsid w:val="009A4FAC"/>
    <w:rsid w:val="009A5026"/>
    <w:rsid w:val="009B0C5D"/>
    <w:rsid w:val="009B60BF"/>
    <w:rsid w:val="009B794E"/>
    <w:rsid w:val="009C5A17"/>
    <w:rsid w:val="009D056E"/>
    <w:rsid w:val="009D3BB9"/>
    <w:rsid w:val="009F51FB"/>
    <w:rsid w:val="009F7054"/>
    <w:rsid w:val="00A15025"/>
    <w:rsid w:val="00A24FA6"/>
    <w:rsid w:val="00A3759E"/>
    <w:rsid w:val="00A51A3F"/>
    <w:rsid w:val="00A66E60"/>
    <w:rsid w:val="00A67C2A"/>
    <w:rsid w:val="00A816D8"/>
    <w:rsid w:val="00A85D30"/>
    <w:rsid w:val="00A91CCB"/>
    <w:rsid w:val="00A91F82"/>
    <w:rsid w:val="00AE1EFE"/>
    <w:rsid w:val="00AF258F"/>
    <w:rsid w:val="00AF7302"/>
    <w:rsid w:val="00B15A5A"/>
    <w:rsid w:val="00B204A1"/>
    <w:rsid w:val="00B226D6"/>
    <w:rsid w:val="00B259F4"/>
    <w:rsid w:val="00B42C73"/>
    <w:rsid w:val="00B4759C"/>
    <w:rsid w:val="00B51576"/>
    <w:rsid w:val="00B527BB"/>
    <w:rsid w:val="00B565E5"/>
    <w:rsid w:val="00B74D28"/>
    <w:rsid w:val="00B80CCB"/>
    <w:rsid w:val="00BB5415"/>
    <w:rsid w:val="00BB6600"/>
    <w:rsid w:val="00BD0FFA"/>
    <w:rsid w:val="00BD68AC"/>
    <w:rsid w:val="00BD7CF8"/>
    <w:rsid w:val="00BE0669"/>
    <w:rsid w:val="00BF1D4A"/>
    <w:rsid w:val="00BF320F"/>
    <w:rsid w:val="00BF4E1B"/>
    <w:rsid w:val="00BF7E9E"/>
    <w:rsid w:val="00C019D9"/>
    <w:rsid w:val="00C06530"/>
    <w:rsid w:val="00C17C19"/>
    <w:rsid w:val="00C20C92"/>
    <w:rsid w:val="00C40F3E"/>
    <w:rsid w:val="00C418AB"/>
    <w:rsid w:val="00C53232"/>
    <w:rsid w:val="00C7031F"/>
    <w:rsid w:val="00C94F8D"/>
    <w:rsid w:val="00C968EE"/>
    <w:rsid w:val="00CA7821"/>
    <w:rsid w:val="00CC5317"/>
    <w:rsid w:val="00CC5EFD"/>
    <w:rsid w:val="00CD712B"/>
    <w:rsid w:val="00CF0FD6"/>
    <w:rsid w:val="00D10131"/>
    <w:rsid w:val="00D41085"/>
    <w:rsid w:val="00D56A55"/>
    <w:rsid w:val="00D61579"/>
    <w:rsid w:val="00D652E6"/>
    <w:rsid w:val="00D710A5"/>
    <w:rsid w:val="00D740BD"/>
    <w:rsid w:val="00D743BA"/>
    <w:rsid w:val="00D868E7"/>
    <w:rsid w:val="00D9084D"/>
    <w:rsid w:val="00DA11D9"/>
    <w:rsid w:val="00DA1722"/>
    <w:rsid w:val="00DE7C8F"/>
    <w:rsid w:val="00DF02AF"/>
    <w:rsid w:val="00E03DD6"/>
    <w:rsid w:val="00E07D3F"/>
    <w:rsid w:val="00E129DC"/>
    <w:rsid w:val="00E252A0"/>
    <w:rsid w:val="00E27E38"/>
    <w:rsid w:val="00E4655F"/>
    <w:rsid w:val="00E50159"/>
    <w:rsid w:val="00E5653A"/>
    <w:rsid w:val="00E60FAE"/>
    <w:rsid w:val="00E6612E"/>
    <w:rsid w:val="00E819E7"/>
    <w:rsid w:val="00E924BB"/>
    <w:rsid w:val="00E95EDC"/>
    <w:rsid w:val="00EB53C9"/>
    <w:rsid w:val="00EC5CA6"/>
    <w:rsid w:val="00EC68BE"/>
    <w:rsid w:val="00ED7EA0"/>
    <w:rsid w:val="00EE79CE"/>
    <w:rsid w:val="00F07437"/>
    <w:rsid w:val="00F07DA0"/>
    <w:rsid w:val="00F10E97"/>
    <w:rsid w:val="00F13D6F"/>
    <w:rsid w:val="00F16364"/>
    <w:rsid w:val="00F2127C"/>
    <w:rsid w:val="00F22C1F"/>
    <w:rsid w:val="00F230CE"/>
    <w:rsid w:val="00F32189"/>
    <w:rsid w:val="00F3440A"/>
    <w:rsid w:val="00F35BD8"/>
    <w:rsid w:val="00F437C3"/>
    <w:rsid w:val="00F43F7B"/>
    <w:rsid w:val="00F4670C"/>
    <w:rsid w:val="00F47BEC"/>
    <w:rsid w:val="00F52CA0"/>
    <w:rsid w:val="00F6091C"/>
    <w:rsid w:val="00F762CE"/>
    <w:rsid w:val="00F96442"/>
    <w:rsid w:val="00FB3B31"/>
    <w:rsid w:val="00FB3CD7"/>
    <w:rsid w:val="00FB5BF8"/>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Heading1">
    <w:name w:val="heading 1"/>
    <w:basedOn w:val="Normal"/>
    <w:next w:val="Normal"/>
    <w:link w:val="Heading1Char"/>
    <w:qFormat/>
    <w:rsid w:val="001B76DB"/>
    <w:pPr>
      <w:keepNext/>
      <w:numPr>
        <w:numId w:val="8"/>
      </w:numPr>
      <w:tabs>
        <w:tab w:val="left" w:pos="720"/>
      </w:tabs>
      <w:jc w:val="center"/>
      <w:outlineLvl w:val="0"/>
    </w:pPr>
    <w:rPr>
      <w:b/>
      <w:snapToGrid w:val="0"/>
      <w:sz w:val="24"/>
      <w:u w:val="single"/>
      <w:lang w:val="el-GR"/>
    </w:rPr>
  </w:style>
  <w:style w:type="paragraph" w:styleId="Heading2">
    <w:name w:val="heading 2"/>
    <w:basedOn w:val="Normal"/>
    <w:next w:val="Normal"/>
    <w:link w:val="Heading2Char"/>
    <w:qFormat/>
    <w:rsid w:val="001B76DB"/>
    <w:pPr>
      <w:keepNext/>
      <w:numPr>
        <w:ilvl w:val="1"/>
        <w:numId w:val="8"/>
      </w:numPr>
      <w:tabs>
        <w:tab w:val="left" w:pos="720"/>
      </w:tabs>
      <w:outlineLvl w:val="1"/>
    </w:pPr>
    <w:rPr>
      <w:b/>
      <w:snapToGrid w:val="0"/>
      <w:sz w:val="24"/>
      <w:u w:val="single"/>
      <w:lang w:val="el-GR"/>
    </w:rPr>
  </w:style>
  <w:style w:type="paragraph" w:styleId="Heading3">
    <w:name w:val="heading 3"/>
    <w:basedOn w:val="Normal"/>
    <w:next w:val="Normal"/>
    <w:link w:val="Heading3Char"/>
    <w:qFormat/>
    <w:rsid w:val="001B76DB"/>
    <w:pPr>
      <w:keepNext/>
      <w:numPr>
        <w:ilvl w:val="2"/>
        <w:numId w:val="8"/>
      </w:numPr>
      <w:tabs>
        <w:tab w:val="left" w:pos="720"/>
      </w:tabs>
      <w:outlineLvl w:val="2"/>
    </w:pPr>
    <w:rPr>
      <w:b/>
      <w:snapToGrid w:val="0"/>
      <w:sz w:val="24"/>
      <w:lang w:val="el-GR"/>
    </w:rPr>
  </w:style>
  <w:style w:type="paragraph" w:styleId="Heading4">
    <w:name w:val="heading 4"/>
    <w:basedOn w:val="Normal"/>
    <w:next w:val="Normal"/>
    <w:link w:val="Heading4Char"/>
    <w:qFormat/>
    <w:rsid w:val="001B76DB"/>
    <w:pPr>
      <w:keepNext/>
      <w:numPr>
        <w:ilvl w:val="3"/>
        <w:numId w:val="8"/>
      </w:numPr>
      <w:jc w:val="center"/>
      <w:outlineLvl w:val="3"/>
    </w:pPr>
    <w:rPr>
      <w:b/>
      <w:u w:val="single"/>
      <w:lang w:val="el-GR"/>
    </w:rPr>
  </w:style>
  <w:style w:type="paragraph" w:styleId="Heading5">
    <w:name w:val="heading 5"/>
    <w:basedOn w:val="Normal"/>
    <w:next w:val="Normal"/>
    <w:link w:val="Heading5Char"/>
    <w:qFormat/>
    <w:rsid w:val="001B76DB"/>
    <w:pPr>
      <w:spacing w:line="360" w:lineRule="auto"/>
      <w:outlineLvl w:val="4"/>
    </w:pPr>
    <w:rPr>
      <w:b/>
      <w:lang w:val="el-GR"/>
    </w:rPr>
  </w:style>
  <w:style w:type="paragraph" w:styleId="Heading6">
    <w:name w:val="heading 6"/>
    <w:basedOn w:val="Normal"/>
    <w:next w:val="Normal"/>
    <w:link w:val="Heading6Char"/>
    <w:qFormat/>
    <w:rsid w:val="001B76DB"/>
    <w:pPr>
      <w:keepNext/>
      <w:tabs>
        <w:tab w:val="left" w:pos="720"/>
      </w:tabs>
      <w:spacing w:line="360" w:lineRule="auto"/>
      <w:jc w:val="center"/>
      <w:outlineLvl w:val="5"/>
    </w:pPr>
    <w:rPr>
      <w:b/>
      <w:bCs/>
      <w:sz w:val="24"/>
    </w:rPr>
  </w:style>
  <w:style w:type="paragraph" w:styleId="Heading7">
    <w:name w:val="heading 7"/>
    <w:basedOn w:val="Normal"/>
    <w:next w:val="Normal"/>
    <w:link w:val="Heading7Char"/>
    <w:qFormat/>
    <w:rsid w:val="001B76DB"/>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link w:val="Heading8Char"/>
    <w:qFormat/>
    <w:rsid w:val="001B76DB"/>
    <w:pPr>
      <w:keepNext/>
      <w:spacing w:line="360" w:lineRule="auto"/>
      <w:jc w:val="center"/>
      <w:outlineLvl w:val="7"/>
    </w:pPr>
    <w:rPr>
      <w:sz w:val="24"/>
      <w:lang w:val="el-GR"/>
    </w:rPr>
  </w:style>
  <w:style w:type="paragraph" w:styleId="Heading9">
    <w:name w:val="heading 9"/>
    <w:basedOn w:val="Normal"/>
    <w:next w:val="Normal"/>
    <w:link w:val="Heading9Char"/>
    <w:qFormat/>
    <w:rsid w:val="001B76DB"/>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6DB"/>
    <w:rPr>
      <w:rFonts w:ascii="Verdana" w:eastAsia="Times New Roman" w:hAnsi="Verdana" w:cs="Times New Roman"/>
      <w:b/>
      <w:snapToGrid w:val="0"/>
      <w:sz w:val="24"/>
      <w:szCs w:val="20"/>
      <w:u w:val="single"/>
    </w:rPr>
  </w:style>
  <w:style w:type="character" w:customStyle="1" w:styleId="Heading2Char">
    <w:name w:val="Heading 2 Char"/>
    <w:basedOn w:val="DefaultParagraphFont"/>
    <w:link w:val="Heading2"/>
    <w:rsid w:val="001B76DB"/>
    <w:rPr>
      <w:rFonts w:ascii="Verdana" w:eastAsia="Times New Roman" w:hAnsi="Verdana" w:cs="Times New Roman"/>
      <w:b/>
      <w:snapToGrid w:val="0"/>
      <w:sz w:val="24"/>
      <w:szCs w:val="20"/>
      <w:u w:val="single"/>
    </w:rPr>
  </w:style>
  <w:style w:type="character" w:customStyle="1" w:styleId="Heading3Char">
    <w:name w:val="Heading 3 Char"/>
    <w:basedOn w:val="DefaultParagraphFont"/>
    <w:link w:val="Heading3"/>
    <w:rsid w:val="001B76DB"/>
    <w:rPr>
      <w:rFonts w:ascii="Verdana" w:eastAsia="Times New Roman" w:hAnsi="Verdana" w:cs="Times New Roman"/>
      <w:b/>
      <w:snapToGrid w:val="0"/>
      <w:sz w:val="24"/>
      <w:szCs w:val="20"/>
    </w:rPr>
  </w:style>
  <w:style w:type="character" w:customStyle="1" w:styleId="Heading4Char">
    <w:name w:val="Heading 4 Char"/>
    <w:basedOn w:val="DefaultParagraphFont"/>
    <w:link w:val="Heading4"/>
    <w:rsid w:val="001B76DB"/>
    <w:rPr>
      <w:rFonts w:ascii="Verdana" w:eastAsia="Times New Roman" w:hAnsi="Verdana" w:cs="Times New Roman"/>
      <w:b/>
      <w:sz w:val="18"/>
      <w:szCs w:val="20"/>
      <w:u w:val="single"/>
    </w:rPr>
  </w:style>
  <w:style w:type="character" w:customStyle="1" w:styleId="Heading5Char">
    <w:name w:val="Heading 5 Char"/>
    <w:basedOn w:val="DefaultParagraphFont"/>
    <w:link w:val="Heading5"/>
    <w:rsid w:val="001B76DB"/>
    <w:rPr>
      <w:rFonts w:ascii="Verdana" w:eastAsia="Times New Roman" w:hAnsi="Verdana" w:cs="Times New Roman"/>
      <w:b/>
      <w:sz w:val="18"/>
      <w:szCs w:val="20"/>
    </w:rPr>
  </w:style>
  <w:style w:type="character" w:customStyle="1" w:styleId="Heading6Char">
    <w:name w:val="Heading 6 Char"/>
    <w:basedOn w:val="DefaultParagraphFont"/>
    <w:link w:val="Heading6"/>
    <w:rsid w:val="001B76DB"/>
    <w:rPr>
      <w:rFonts w:ascii="Verdana" w:eastAsia="Times New Roman" w:hAnsi="Verdana" w:cs="Times New Roman"/>
      <w:b/>
      <w:bCs/>
      <w:sz w:val="24"/>
      <w:szCs w:val="20"/>
      <w:lang w:val="en-GB"/>
    </w:rPr>
  </w:style>
  <w:style w:type="character" w:customStyle="1" w:styleId="Heading7Char">
    <w:name w:val="Heading 7 Char"/>
    <w:basedOn w:val="DefaultParagraphFont"/>
    <w:link w:val="Heading7"/>
    <w:rsid w:val="001B76DB"/>
    <w:rPr>
      <w:rFonts w:ascii="Verdana" w:eastAsia="Times New Roman" w:hAnsi="Verdana" w:cs="Times New Roman"/>
      <w:b/>
      <w:snapToGrid w:val="0"/>
      <w:sz w:val="24"/>
      <w:szCs w:val="20"/>
      <w:u w:val="single"/>
    </w:rPr>
  </w:style>
  <w:style w:type="character" w:customStyle="1" w:styleId="Heading8Char">
    <w:name w:val="Heading 8 Char"/>
    <w:basedOn w:val="DefaultParagraphFont"/>
    <w:link w:val="Heading8"/>
    <w:rsid w:val="001B76DB"/>
    <w:rPr>
      <w:rFonts w:ascii="Verdana" w:eastAsia="Times New Roman" w:hAnsi="Verdana" w:cs="Times New Roman"/>
      <w:sz w:val="24"/>
      <w:szCs w:val="20"/>
    </w:rPr>
  </w:style>
  <w:style w:type="character" w:customStyle="1" w:styleId="Heading9Char">
    <w:name w:val="Heading 9 Char"/>
    <w:basedOn w:val="DefaultParagraphFont"/>
    <w:link w:val="Heading9"/>
    <w:rsid w:val="001B76DB"/>
    <w:rPr>
      <w:rFonts w:ascii="Verdana" w:eastAsia="Times New Roman" w:hAnsi="Verdana" w:cs="Times New Roman"/>
      <w:sz w:val="24"/>
      <w:szCs w:val="20"/>
      <w:u w:val="single"/>
      <w:lang w:val="en-GB"/>
    </w:rPr>
  </w:style>
  <w:style w:type="paragraph" w:styleId="Header">
    <w:name w:val="header"/>
    <w:basedOn w:val="Normal"/>
    <w:link w:val="HeaderChar"/>
    <w:unhideWhenUsed/>
    <w:rsid w:val="001B76DB"/>
    <w:pPr>
      <w:tabs>
        <w:tab w:val="center" w:pos="4153"/>
        <w:tab w:val="right" w:pos="8306"/>
      </w:tabs>
      <w:spacing w:after="0"/>
    </w:pPr>
  </w:style>
  <w:style w:type="character" w:customStyle="1" w:styleId="HeaderChar">
    <w:name w:val="Header Char"/>
    <w:basedOn w:val="DefaultParagraphFont"/>
    <w:link w:val="Header"/>
    <w:uiPriority w:val="99"/>
    <w:rsid w:val="001B76DB"/>
  </w:style>
  <w:style w:type="paragraph" w:styleId="Footer">
    <w:name w:val="footer"/>
    <w:basedOn w:val="Normal"/>
    <w:link w:val="FooterChar"/>
    <w:uiPriority w:val="99"/>
    <w:unhideWhenUsed/>
    <w:rsid w:val="001B76DB"/>
    <w:pPr>
      <w:tabs>
        <w:tab w:val="center" w:pos="4153"/>
        <w:tab w:val="right" w:pos="8306"/>
      </w:tabs>
      <w:spacing w:after="0"/>
    </w:pPr>
  </w:style>
  <w:style w:type="character" w:customStyle="1" w:styleId="FooterChar">
    <w:name w:val="Footer Char"/>
    <w:basedOn w:val="DefaultParagraphFont"/>
    <w:link w:val="Footer"/>
    <w:uiPriority w:val="99"/>
    <w:rsid w:val="001B76DB"/>
  </w:style>
  <w:style w:type="paragraph" w:styleId="BodyText">
    <w:name w:val="Body Text"/>
    <w:aliases w:val="Τίτλος Μελέτης,b"/>
    <w:basedOn w:val="Normal"/>
    <w:link w:val="BodyTextChar"/>
    <w:rsid w:val="001B76DB"/>
    <w:pPr>
      <w:tabs>
        <w:tab w:val="left" w:pos="720"/>
      </w:tabs>
    </w:pPr>
    <w:rPr>
      <w:snapToGrid w:val="0"/>
      <w:sz w:val="24"/>
      <w:lang w:val="el-GR"/>
    </w:rPr>
  </w:style>
  <w:style w:type="character" w:customStyle="1" w:styleId="BodyTextChar">
    <w:name w:val="Body Text Char"/>
    <w:aliases w:val="Τίτλος Μελέτης Char,b Char"/>
    <w:basedOn w:val="DefaultParagraphFont"/>
    <w:link w:val="BodyText"/>
    <w:rsid w:val="001B76DB"/>
    <w:rPr>
      <w:rFonts w:ascii="Verdana" w:eastAsia="Times New Roman" w:hAnsi="Verdana" w:cs="Times New Roman"/>
      <w:snapToGrid w:val="0"/>
      <w:sz w:val="24"/>
      <w:szCs w:val="20"/>
    </w:rPr>
  </w:style>
  <w:style w:type="paragraph" w:customStyle="1" w:styleId="BTIBullet1">
    <w:name w:val="BTI Bullet 1"/>
    <w:basedOn w:val="BodyTextIndent"/>
    <w:rsid w:val="001B76DB"/>
    <w:pPr>
      <w:numPr>
        <w:numId w:val="2"/>
      </w:numPr>
      <w:spacing w:before="60"/>
      <w:ind w:left="1332"/>
    </w:pPr>
    <w:rPr>
      <w:noProof/>
    </w:rPr>
  </w:style>
  <w:style w:type="paragraph" w:styleId="BodyTextIndent">
    <w:name w:val="Body Text Indent"/>
    <w:basedOn w:val="Normal"/>
    <w:link w:val="BodyTextIndentChar"/>
    <w:rsid w:val="001B76DB"/>
    <w:pPr>
      <w:spacing w:line="360" w:lineRule="auto"/>
      <w:ind w:left="1710"/>
    </w:pPr>
    <w:rPr>
      <w:lang w:val="el-GR"/>
    </w:rPr>
  </w:style>
  <w:style w:type="character" w:customStyle="1" w:styleId="BodyTextIndentChar">
    <w:name w:val="Body Text Indent Char"/>
    <w:basedOn w:val="DefaultParagraphFont"/>
    <w:link w:val="BodyTextIndent"/>
    <w:rsid w:val="001B76DB"/>
    <w:rPr>
      <w:rFonts w:ascii="Verdana" w:eastAsia="Times New Roman" w:hAnsi="Verdana" w:cs="Times New Roman"/>
      <w:sz w:val="18"/>
      <w:szCs w:val="20"/>
    </w:rPr>
  </w:style>
  <w:style w:type="paragraph" w:styleId="BodyTextIndent2">
    <w:name w:val="Body Text Indent 2"/>
    <w:basedOn w:val="Normal"/>
    <w:link w:val="BodyTextIndent2Char"/>
    <w:rsid w:val="001B76DB"/>
    <w:pPr>
      <w:suppressAutoHyphens/>
      <w:spacing w:line="360" w:lineRule="auto"/>
      <w:ind w:firstLine="720"/>
    </w:pPr>
    <w:rPr>
      <w:spacing w:val="-3"/>
      <w:sz w:val="24"/>
      <w:lang w:val="el-GR"/>
    </w:rPr>
  </w:style>
  <w:style w:type="character" w:customStyle="1" w:styleId="BodyTextIndent2Char">
    <w:name w:val="Body Text Indent 2 Char"/>
    <w:basedOn w:val="DefaultParagraphFont"/>
    <w:link w:val="BodyTextIndent2"/>
    <w:rsid w:val="001B76DB"/>
    <w:rPr>
      <w:rFonts w:ascii="Verdana" w:eastAsia="Times New Roman" w:hAnsi="Verdana" w:cs="Times New Roman"/>
      <w:spacing w:val="-3"/>
      <w:sz w:val="24"/>
      <w:szCs w:val="20"/>
    </w:rPr>
  </w:style>
  <w:style w:type="paragraph" w:styleId="BodyText2">
    <w:name w:val="Body Text 2"/>
    <w:basedOn w:val="Normal"/>
    <w:link w:val="BodyText2Char"/>
    <w:rsid w:val="001B76DB"/>
    <w:pPr>
      <w:spacing w:line="360" w:lineRule="auto"/>
    </w:pPr>
    <w:rPr>
      <w:b/>
      <w:snapToGrid w:val="0"/>
      <w:lang w:val="el-GR"/>
    </w:rPr>
  </w:style>
  <w:style w:type="character" w:customStyle="1" w:styleId="BodyText2Char">
    <w:name w:val="Body Text 2 Char"/>
    <w:basedOn w:val="DefaultParagraphFont"/>
    <w:link w:val="BodyText2"/>
    <w:rsid w:val="001B76DB"/>
    <w:rPr>
      <w:rFonts w:ascii="Verdana" w:eastAsia="Times New Roman" w:hAnsi="Verdana" w:cs="Times New Roman"/>
      <w:b/>
      <w:snapToGrid w:val="0"/>
      <w:sz w:val="18"/>
      <w:szCs w:val="20"/>
    </w:rPr>
  </w:style>
  <w:style w:type="paragraph" w:styleId="Closing">
    <w:name w:val="Closing"/>
    <w:basedOn w:val="Normal"/>
    <w:link w:val="ClosingChar"/>
    <w:rsid w:val="001B76DB"/>
    <w:pPr>
      <w:spacing w:line="360" w:lineRule="auto"/>
    </w:pPr>
    <w:rPr>
      <w:sz w:val="20"/>
      <w:lang w:val="el-GR"/>
    </w:rPr>
  </w:style>
  <w:style w:type="character" w:customStyle="1" w:styleId="ClosingChar">
    <w:name w:val="Closing Char"/>
    <w:basedOn w:val="DefaultParagraphFont"/>
    <w:link w:val="Closing"/>
    <w:rsid w:val="001B76DB"/>
    <w:rPr>
      <w:rFonts w:ascii="Verdana" w:eastAsia="Times New Roman" w:hAnsi="Verdana" w:cs="Times New Roman"/>
      <w:sz w:val="20"/>
      <w:szCs w:val="20"/>
    </w:rPr>
  </w:style>
  <w:style w:type="paragraph" w:styleId="BodyText3">
    <w:name w:val="Body Text 3"/>
    <w:basedOn w:val="Normal"/>
    <w:link w:val="BodyText3Char"/>
    <w:rsid w:val="001B76DB"/>
    <w:pPr>
      <w:spacing w:line="360" w:lineRule="auto"/>
    </w:pPr>
    <w:rPr>
      <w:i/>
      <w:iCs/>
      <w:snapToGrid w:val="0"/>
      <w:color w:val="000000"/>
      <w:sz w:val="24"/>
      <w:lang w:val="el-GR"/>
    </w:rPr>
  </w:style>
  <w:style w:type="character" w:customStyle="1" w:styleId="BodyText3Char">
    <w:name w:val="Body Text 3 Char"/>
    <w:basedOn w:val="DefaultParagraphFont"/>
    <w:link w:val="BodyText3"/>
    <w:rsid w:val="001B76DB"/>
    <w:rPr>
      <w:rFonts w:ascii="Verdana" w:eastAsia="Times New Roman" w:hAnsi="Verdana" w:cs="Times New Roman"/>
      <w:i/>
      <w:iCs/>
      <w:snapToGrid w:val="0"/>
      <w:color w:val="000000"/>
      <w:sz w:val="24"/>
      <w:szCs w:val="20"/>
    </w:rPr>
  </w:style>
  <w:style w:type="paragraph" w:styleId="BodyTextIndent3">
    <w:name w:val="Body Text Indent 3"/>
    <w:basedOn w:val="Normal"/>
    <w:link w:val="BodyTextIndent3Char"/>
    <w:rsid w:val="001B76DB"/>
    <w:pPr>
      <w:tabs>
        <w:tab w:val="left" w:pos="720"/>
      </w:tabs>
      <w:spacing w:line="360" w:lineRule="auto"/>
      <w:ind w:left="60"/>
    </w:pPr>
    <w:rPr>
      <w:b/>
      <w:bCs/>
      <w:snapToGrid w:val="0"/>
      <w:sz w:val="24"/>
      <w:u w:val="single"/>
      <w:lang w:val="el-GR"/>
    </w:rPr>
  </w:style>
  <w:style w:type="character" w:customStyle="1" w:styleId="BodyTextIndent3Char">
    <w:name w:val="Body Text Indent 3 Char"/>
    <w:basedOn w:val="DefaultParagraphFont"/>
    <w:link w:val="BodyTextIndent3"/>
    <w:rsid w:val="001B76DB"/>
    <w:rPr>
      <w:rFonts w:ascii="Verdana" w:eastAsia="Times New Roman" w:hAnsi="Verdana" w:cs="Times New Roman"/>
      <w:b/>
      <w:bCs/>
      <w:snapToGrid w:val="0"/>
      <w:sz w:val="24"/>
      <w:szCs w:val="20"/>
      <w:u w:val="single"/>
    </w:rPr>
  </w:style>
  <w:style w:type="paragraph" w:styleId="Title">
    <w:name w:val="Title"/>
    <w:basedOn w:val="Normal"/>
    <w:link w:val="TitleChar"/>
    <w:qFormat/>
    <w:rsid w:val="001B76DB"/>
    <w:pPr>
      <w:tabs>
        <w:tab w:val="left" w:pos="720"/>
      </w:tabs>
      <w:jc w:val="center"/>
    </w:pPr>
    <w:rPr>
      <w:b/>
      <w:snapToGrid w:val="0"/>
      <w:sz w:val="24"/>
      <w:lang w:val="el-GR"/>
    </w:rPr>
  </w:style>
  <w:style w:type="character" w:customStyle="1" w:styleId="TitleChar">
    <w:name w:val="Title Char"/>
    <w:basedOn w:val="DefaultParagraphFont"/>
    <w:link w:val="Title"/>
    <w:rsid w:val="001B76DB"/>
    <w:rPr>
      <w:rFonts w:ascii="Verdana" w:eastAsia="Times New Roman" w:hAnsi="Verdana" w:cs="Times New Roman"/>
      <w:b/>
      <w:snapToGrid w:val="0"/>
      <w:sz w:val="24"/>
      <w:szCs w:val="20"/>
    </w:rPr>
  </w:style>
  <w:style w:type="paragraph" w:styleId="BlockText">
    <w:name w:val="Block Text"/>
    <w:basedOn w:val="Normal"/>
    <w:rsid w:val="001B76DB"/>
    <w:pPr>
      <w:ind w:left="360" w:right="-540"/>
    </w:pPr>
    <w:rPr>
      <w:rFonts w:ascii="Times New Roman" w:hAnsi="Times New Roman"/>
      <w:szCs w:val="24"/>
      <w:lang w:val="el-GR"/>
    </w:rPr>
  </w:style>
  <w:style w:type="paragraph" w:customStyle="1" w:styleId="a">
    <w:name w:val="Αρθρο"/>
    <w:basedOn w:val="Normal"/>
    <w:rsid w:val="001B76DB"/>
    <w:pPr>
      <w:jc w:val="center"/>
    </w:pPr>
    <w:rPr>
      <w:rFonts w:ascii="Times New Roman" w:hAnsi="Times New Roman"/>
      <w:b/>
      <w:sz w:val="26"/>
      <w:lang w:val="el-GR"/>
    </w:rPr>
  </w:style>
  <w:style w:type="paragraph" w:styleId="ListBullet">
    <w:name w:val="List Bullet"/>
    <w:basedOn w:val="Normal"/>
    <w:autoRedefine/>
    <w:rsid w:val="001B76DB"/>
    <w:pPr>
      <w:numPr>
        <w:numId w:val="1"/>
      </w:numPr>
      <w:spacing w:before="120" w:line="288" w:lineRule="auto"/>
    </w:pPr>
    <w:rPr>
      <w:snapToGrid w:val="0"/>
      <w:szCs w:val="24"/>
      <w:lang w:val="el-GR"/>
    </w:rPr>
  </w:style>
  <w:style w:type="paragraph" w:customStyle="1" w:styleId="font5">
    <w:name w:val="font5"/>
    <w:basedOn w:val="Normal"/>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BalloonText">
    <w:name w:val="Balloon Text"/>
    <w:basedOn w:val="Normal"/>
    <w:link w:val="BalloonTextChar"/>
    <w:semiHidden/>
    <w:rsid w:val="001B76DB"/>
    <w:rPr>
      <w:rFonts w:ascii="Tahoma" w:hAnsi="Tahoma" w:cs="Tahoma"/>
      <w:sz w:val="16"/>
      <w:szCs w:val="16"/>
    </w:rPr>
  </w:style>
  <w:style w:type="character" w:customStyle="1" w:styleId="BalloonTextChar">
    <w:name w:val="Balloon Text Char"/>
    <w:basedOn w:val="DefaultParagraphFont"/>
    <w:link w:val="BalloonText"/>
    <w:semiHidden/>
    <w:rsid w:val="001B76DB"/>
    <w:rPr>
      <w:rFonts w:ascii="Tahoma" w:eastAsia="Times New Roman" w:hAnsi="Tahoma" w:cs="Tahoma"/>
      <w:sz w:val="16"/>
      <w:szCs w:val="16"/>
      <w:lang w:val="en-GB"/>
    </w:rPr>
  </w:style>
  <w:style w:type="paragraph" w:styleId="PlainText">
    <w:name w:val="Plain Text"/>
    <w:basedOn w:val="Normal"/>
    <w:link w:val="PlainTextChar"/>
    <w:rsid w:val="001B76DB"/>
    <w:rPr>
      <w:rFonts w:ascii="Courier New" w:hAnsi="Courier New"/>
      <w:sz w:val="20"/>
    </w:rPr>
  </w:style>
  <w:style w:type="character" w:customStyle="1" w:styleId="PlainTextChar">
    <w:name w:val="Plain Text Char"/>
    <w:basedOn w:val="DefaultParagraphFont"/>
    <w:link w:val="PlainText"/>
    <w:rsid w:val="001B76DB"/>
    <w:rPr>
      <w:rFonts w:ascii="Courier New" w:eastAsia="Times New Roman" w:hAnsi="Courier New" w:cs="Times New Roman"/>
      <w:sz w:val="20"/>
      <w:szCs w:val="20"/>
      <w:lang w:val="en-GB"/>
    </w:rPr>
  </w:style>
  <w:style w:type="paragraph" w:styleId="HTMLPreformatted">
    <w:name w:val="HTML Preformatted"/>
    <w:basedOn w:val="Normal"/>
    <w:link w:val="HTMLPreformatted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PreformattedChar">
    <w:name w:val="HTML Preformatted Char"/>
    <w:basedOn w:val="DefaultParagraphFont"/>
    <w:link w:val="HTMLPreformatted"/>
    <w:rsid w:val="001B76DB"/>
    <w:rPr>
      <w:rFonts w:ascii="Verdana" w:eastAsia="Times New Roman" w:hAnsi="Verdana" w:cs="Courier New"/>
      <w:color w:val="000000"/>
      <w:sz w:val="17"/>
      <w:szCs w:val="17"/>
      <w:lang w:eastAsia="el-GR"/>
    </w:rPr>
  </w:style>
  <w:style w:type="paragraph" w:customStyle="1" w:styleId="sub-text">
    <w:name w:val="sub-text"/>
    <w:basedOn w:val="Normal"/>
    <w:rsid w:val="001B76DB"/>
    <w:pPr>
      <w:spacing w:after="240" w:line="312" w:lineRule="auto"/>
      <w:ind w:left="851"/>
    </w:pPr>
    <w:rPr>
      <w:rFonts w:ascii="Times New Roman" w:hAnsi="Times New Roman"/>
      <w:sz w:val="26"/>
      <w:lang w:val="el-GR"/>
    </w:rPr>
  </w:style>
  <w:style w:type="paragraph" w:customStyle="1" w:styleId="Bullets">
    <w:name w:val="Bullets"/>
    <w:basedOn w:val="Normal"/>
    <w:rsid w:val="001B76DB"/>
    <w:pPr>
      <w:numPr>
        <w:numId w:val="3"/>
      </w:numPr>
      <w:spacing w:line="288" w:lineRule="auto"/>
    </w:pPr>
    <w:rPr>
      <w:sz w:val="16"/>
      <w:lang w:val="el-GR" w:eastAsia="el-GR"/>
    </w:rPr>
  </w:style>
  <w:style w:type="paragraph" w:styleId="EndnoteText">
    <w:name w:val="endnote text"/>
    <w:basedOn w:val="Normal"/>
    <w:link w:val="EndnoteTextChar"/>
    <w:semiHidden/>
    <w:rsid w:val="001B76DB"/>
    <w:rPr>
      <w:rFonts w:ascii="Times New Roman" w:hAnsi="Times New Roman"/>
      <w:sz w:val="20"/>
      <w:lang w:val="el-GR" w:eastAsia="el-GR"/>
    </w:rPr>
  </w:style>
  <w:style w:type="character" w:customStyle="1" w:styleId="EndnoteTextChar">
    <w:name w:val="Endnote Text Char"/>
    <w:basedOn w:val="DefaultParagraphFont"/>
    <w:link w:val="EndnoteText"/>
    <w:semiHidden/>
    <w:rsid w:val="001B76DB"/>
    <w:rPr>
      <w:rFonts w:ascii="Times New Roman" w:eastAsia="Times New Roman" w:hAnsi="Times New Roman" w:cs="Times New Roman"/>
      <w:sz w:val="20"/>
      <w:szCs w:val="20"/>
      <w:lang w:eastAsia="el-GR"/>
    </w:rPr>
  </w:style>
  <w:style w:type="paragraph" w:styleId="DocumentMap">
    <w:name w:val="Document Map"/>
    <w:basedOn w:val="Normal"/>
    <w:link w:val="DocumentMapChar"/>
    <w:semiHidden/>
    <w:rsid w:val="001B76D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B76DB"/>
    <w:rPr>
      <w:rFonts w:ascii="Tahoma" w:eastAsia="Times New Roman" w:hAnsi="Tahoma" w:cs="Tahoma"/>
      <w:sz w:val="20"/>
      <w:szCs w:val="20"/>
      <w:shd w:val="clear" w:color="auto" w:fill="000080"/>
      <w:lang w:val="en-GB"/>
    </w:rPr>
  </w:style>
  <w:style w:type="character" w:styleId="Hyperlink">
    <w:name w:val="Hyperlink"/>
    <w:uiPriority w:val="99"/>
    <w:rsid w:val="001B76DB"/>
    <w:rPr>
      <w:color w:val="0000FF"/>
      <w:u w:val="single"/>
    </w:rPr>
  </w:style>
  <w:style w:type="paragraph" w:customStyle="1" w:styleId="Agendaitem">
    <w:name w:val="Agenda_item"/>
    <w:basedOn w:val="Normal"/>
    <w:next w:val="Normal"/>
    <w:rsid w:val="001B76DB"/>
    <w:pPr>
      <w:keepNext/>
      <w:keepLines/>
      <w:numPr>
        <w:numId w:val="4"/>
      </w:numPr>
      <w:spacing w:after="240" w:line="288" w:lineRule="auto"/>
    </w:pPr>
    <w:rPr>
      <w:b/>
      <w:color w:val="000080"/>
      <w:szCs w:val="18"/>
      <w:lang w:val="el-GR"/>
    </w:rPr>
  </w:style>
  <w:style w:type="paragraph" w:styleId="NormalWeb">
    <w:name w:val="Normal (Web)"/>
    <w:basedOn w:val="Normal"/>
    <w:rsid w:val="001B76DB"/>
    <w:pPr>
      <w:spacing w:after="100" w:afterAutospacing="1"/>
    </w:pPr>
    <w:rPr>
      <w:sz w:val="24"/>
      <w:szCs w:val="24"/>
      <w:lang w:val="el-GR" w:eastAsia="el-GR"/>
    </w:rPr>
  </w:style>
  <w:style w:type="paragraph" w:styleId="FootnoteText">
    <w:name w:val="footnote text"/>
    <w:basedOn w:val="Normal"/>
    <w:link w:val="FootnoteTextChar"/>
    <w:semiHidden/>
    <w:rsid w:val="001B76DB"/>
    <w:rPr>
      <w:sz w:val="20"/>
    </w:rPr>
  </w:style>
  <w:style w:type="character" w:customStyle="1" w:styleId="FootnoteTextChar">
    <w:name w:val="Footnote Text Char"/>
    <w:basedOn w:val="DefaultParagraphFont"/>
    <w:link w:val="FootnoteText"/>
    <w:semiHidden/>
    <w:rsid w:val="001B76DB"/>
    <w:rPr>
      <w:rFonts w:ascii="Verdana" w:eastAsia="Times New Roman" w:hAnsi="Verdana" w:cs="Times New Roman"/>
      <w:sz w:val="20"/>
      <w:szCs w:val="20"/>
      <w:lang w:val="en-GB"/>
    </w:rPr>
  </w:style>
  <w:style w:type="character" w:styleId="FootnoteReference">
    <w:name w:val="footnote reference"/>
    <w:semiHidden/>
    <w:rsid w:val="001B76DB"/>
    <w:rPr>
      <w:vertAlign w:val="superscript"/>
    </w:rPr>
  </w:style>
  <w:style w:type="paragraph" w:customStyle="1" w:styleId="BodyTextIndentTNR">
    <w:name w:val="Body Text Indent TNR"/>
    <w:basedOn w:val="BodyText"/>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TOC1">
    <w:name w:val="toc 1"/>
    <w:basedOn w:val="Normal"/>
    <w:next w:val="Normal"/>
    <w:autoRedefine/>
    <w:uiPriority w:val="39"/>
    <w:rsid w:val="00E819E7"/>
    <w:pPr>
      <w:tabs>
        <w:tab w:val="left" w:pos="440"/>
        <w:tab w:val="right" w:leader="dot" w:pos="9071"/>
      </w:tabs>
      <w:ind w:left="426" w:hanging="426"/>
    </w:pPr>
  </w:style>
  <w:style w:type="paragraph" w:styleId="TOC2">
    <w:name w:val="toc 2"/>
    <w:basedOn w:val="Normal"/>
    <w:next w:val="Normal"/>
    <w:autoRedefine/>
    <w:semiHidden/>
    <w:rsid w:val="001B76DB"/>
    <w:pPr>
      <w:ind w:left="180"/>
    </w:pPr>
  </w:style>
  <w:style w:type="paragraph" w:styleId="Revision">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ListParagraph">
    <w:name w:val="List Paragraph"/>
    <w:basedOn w:val="Normal"/>
    <w:uiPriority w:val="34"/>
    <w:qFormat/>
    <w:rsid w:val="001B76DB"/>
    <w:pPr>
      <w:ind w:left="720"/>
      <w:contextualSpacing/>
    </w:pPr>
  </w:style>
  <w:style w:type="paragraph" w:styleId="CommentText">
    <w:name w:val="annotation text"/>
    <w:basedOn w:val="Normal"/>
    <w:link w:val="CommentTextChar"/>
    <w:rsid w:val="001B76DB"/>
    <w:rPr>
      <w:sz w:val="20"/>
    </w:rPr>
  </w:style>
  <w:style w:type="character" w:customStyle="1" w:styleId="CommentTextChar">
    <w:name w:val="Comment Text Char"/>
    <w:basedOn w:val="DefaultParagraphFont"/>
    <w:link w:val="CommentText"/>
    <w:rsid w:val="001B76DB"/>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rsid w:val="001B76DB"/>
    <w:rPr>
      <w:b/>
      <w:bCs/>
    </w:rPr>
  </w:style>
  <w:style w:type="character" w:customStyle="1" w:styleId="CommentSubjectChar">
    <w:name w:val="Comment Subject Char"/>
    <w:basedOn w:val="CommentTextChar"/>
    <w:link w:val="CommentSubject"/>
    <w:rsid w:val="001B76DB"/>
    <w:rPr>
      <w:rFonts w:ascii="Verdana" w:eastAsia="Times New Roman" w:hAnsi="Verdana" w:cs="Times New Roman"/>
      <w:b/>
      <w:bCs/>
      <w:sz w:val="20"/>
      <w:szCs w:val="20"/>
      <w:lang w:val="en-GB"/>
    </w:rPr>
  </w:style>
  <w:style w:type="character" w:styleId="FollowedHyperlink">
    <w:name w:val="FollowedHyperlink"/>
    <w:basedOn w:val="DefaultParagraphFont"/>
    <w:semiHidden/>
    <w:unhideWhenUsed/>
    <w:rsid w:val="00031646"/>
    <w:rPr>
      <w:color w:val="954F72" w:themeColor="followedHyperlink"/>
      <w:u w:val="single"/>
    </w:rPr>
  </w:style>
  <w:style w:type="character" w:styleId="EndnoteReference">
    <w:name w:val="endnote reference"/>
    <w:basedOn w:val="DefaultParagraphFont"/>
    <w:semiHidden/>
    <w:unhideWhenUsed/>
    <w:rsid w:val="00235FBD"/>
    <w:rPr>
      <w:vertAlign w:val="superscript"/>
    </w:rPr>
  </w:style>
  <w:style w:type="character" w:styleId="CommentReference">
    <w:name w:val="annotation reference"/>
    <w:basedOn w:val="DefaultParagraphFont"/>
    <w:semiHidden/>
    <w:unhideWhenUsed/>
    <w:rsid w:val="009B794E"/>
    <w:rPr>
      <w:sz w:val="16"/>
      <w:szCs w:val="16"/>
    </w:rPr>
  </w:style>
  <w:style w:type="character" w:customStyle="1" w:styleId="1">
    <w:name w:val="Ανεπίλυτη αναφορά1"/>
    <w:basedOn w:val="DefaultParagraphFont"/>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BD653C-0388-4C4A-AD4E-2538F10F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4071</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Μπούτου Ελευθερία</cp:lastModifiedBy>
  <cp:revision>4</cp:revision>
  <cp:lastPrinted>2020-05-04T15:01:00Z</cp:lastPrinted>
  <dcterms:created xsi:type="dcterms:W3CDTF">2021-09-30T07:31:00Z</dcterms:created>
  <dcterms:modified xsi:type="dcterms:W3CDTF">2021-09-30T07:32:00Z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